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88728" w14:textId="77777777" w:rsidR="003C6969" w:rsidRDefault="00392683">
      <w:pPr>
        <w:jc w:val="center"/>
        <w:rPr>
          <w:rFonts w:ascii="Arial" w:eastAsia="Arial" w:hAnsi="Arial" w:cs="Arial"/>
          <w:b/>
          <w:bCs/>
          <w:sz w:val="28"/>
          <w:szCs w:val="28"/>
        </w:rPr>
      </w:pPr>
      <w:r>
        <w:rPr>
          <w:rFonts w:ascii="Arial" w:eastAsia="Arial" w:hAnsi="Arial" w:cs="Arial"/>
          <w:b/>
          <w:bCs/>
          <w:sz w:val="28"/>
          <w:szCs w:val="28"/>
        </w:rPr>
        <w:t>EDITAL DE LICITAÇÃO</w:t>
      </w:r>
    </w:p>
    <w:p w14:paraId="37D88729" w14:textId="77777777" w:rsidR="003C6969" w:rsidRDefault="003C6969">
      <w:pPr>
        <w:jc w:val="both"/>
        <w:rPr>
          <w:rFonts w:ascii="Arial" w:eastAsia="Arial" w:hAnsi="Arial" w:cs="Arial"/>
          <w:sz w:val="22"/>
          <w:szCs w:val="22"/>
        </w:rPr>
      </w:pPr>
    </w:p>
    <w:p w14:paraId="37D8872A"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Processo Licitatório nº 18/2026</w:t>
      </w:r>
    </w:p>
    <w:p w14:paraId="37D8872B"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Pregão Eletrônico nº 03/2026</w:t>
      </w:r>
    </w:p>
    <w:p w14:paraId="37D8872C"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Registro de Preço</w:t>
      </w:r>
    </w:p>
    <w:p w14:paraId="37D8872D" w14:textId="77777777" w:rsidR="003C6969" w:rsidRDefault="003C6969">
      <w:pPr>
        <w:jc w:val="both"/>
        <w:rPr>
          <w:rFonts w:ascii="Arial" w:eastAsia="Arial" w:hAnsi="Arial" w:cs="Arial"/>
          <w:sz w:val="22"/>
          <w:szCs w:val="22"/>
        </w:rPr>
      </w:pPr>
    </w:p>
    <w:p w14:paraId="37D8872E" w14:textId="304E4FBC" w:rsidR="003C6969" w:rsidRDefault="00392683">
      <w:pPr>
        <w:jc w:val="both"/>
        <w:rPr>
          <w:rFonts w:ascii="Arial" w:eastAsia="Arial" w:hAnsi="Arial" w:cs="Arial"/>
          <w:sz w:val="22"/>
          <w:szCs w:val="22"/>
        </w:rPr>
      </w:pPr>
      <w:r>
        <w:rPr>
          <w:rFonts w:ascii="Arial" w:eastAsia="Arial" w:hAnsi="Arial" w:cs="Arial"/>
          <w:sz w:val="22"/>
          <w:szCs w:val="22"/>
        </w:rPr>
        <w:t xml:space="preserve">TIPO: MENOR PREÇO POR </w:t>
      </w:r>
      <w:r w:rsidR="009743EE">
        <w:rPr>
          <w:rFonts w:ascii="Arial" w:eastAsia="Arial" w:hAnsi="Arial" w:cs="Arial"/>
          <w:sz w:val="22"/>
          <w:szCs w:val="22"/>
        </w:rPr>
        <w:t>LOTE</w:t>
      </w:r>
      <w:r>
        <w:rPr>
          <w:rFonts w:ascii="Arial" w:eastAsia="Arial" w:hAnsi="Arial" w:cs="Arial"/>
          <w:sz w:val="22"/>
          <w:szCs w:val="22"/>
        </w:rPr>
        <w:t xml:space="preserve"> conforme informado no edital e Termo de Referência.</w:t>
      </w:r>
    </w:p>
    <w:p w14:paraId="37D8872F" w14:textId="77777777" w:rsidR="003C6969" w:rsidRDefault="003C6969">
      <w:pPr>
        <w:jc w:val="both"/>
        <w:rPr>
          <w:rFonts w:ascii="Arial" w:eastAsia="Arial" w:hAnsi="Arial" w:cs="Arial"/>
          <w:sz w:val="22"/>
          <w:szCs w:val="22"/>
        </w:rPr>
      </w:pPr>
    </w:p>
    <w:p w14:paraId="37D88730" w14:textId="77777777" w:rsidR="003C6969" w:rsidRDefault="00392683">
      <w:pPr>
        <w:jc w:val="both"/>
        <w:rPr>
          <w:rFonts w:ascii="Arial" w:eastAsia="Arial" w:hAnsi="Arial" w:cs="Arial"/>
          <w:sz w:val="22"/>
          <w:szCs w:val="22"/>
        </w:rPr>
      </w:pPr>
      <w:r>
        <w:rPr>
          <w:rFonts w:ascii="Arial" w:eastAsia="Arial" w:hAnsi="Arial" w:cs="Arial"/>
          <w:b/>
          <w:bCs/>
          <w:sz w:val="22"/>
          <w:szCs w:val="22"/>
        </w:rPr>
        <w:t>OBJETO</w:t>
      </w:r>
      <w:r>
        <w:rPr>
          <w:rFonts w:ascii="Arial" w:eastAsia="Arial" w:hAnsi="Arial" w:cs="Arial"/>
          <w:sz w:val="22"/>
          <w:szCs w:val="22"/>
        </w:rPr>
        <w:t xml:space="preserve">: </w:t>
      </w:r>
      <w:r>
        <w:rPr>
          <w:rFonts w:ascii="Arial" w:eastAsia="Arial" w:hAnsi="Arial" w:cs="Arial"/>
          <w:sz w:val="24"/>
          <w:szCs w:val="24"/>
        </w:rPr>
        <w:t>Registro de preços para futura e eventual contratação de empresa especializada em fornecimento de pneus e execução de serviços de montagem, desmontagem, balanceamento e alinhamento, sob demanda, destinados à manutenção preventiva e corretiva da frota de veículos e máquinas   do Município de Rio Espera/MG</w:t>
      </w:r>
      <w:r>
        <w:rPr>
          <w:rFonts w:ascii="Arial" w:eastAsia="Arial" w:hAnsi="Arial" w:cs="Arial"/>
          <w:sz w:val="22"/>
          <w:szCs w:val="22"/>
        </w:rPr>
        <w:t>, conforme especificações constantes no Termo de Referência (Anexo I) e na Relação de Itens, Quantidades e Custos Estimados (Anexa ao Termo de Referência) do Edital.</w:t>
      </w:r>
    </w:p>
    <w:p w14:paraId="37D88731" w14:textId="77777777" w:rsidR="003C6969" w:rsidRDefault="003C6969">
      <w:pPr>
        <w:jc w:val="both"/>
        <w:rPr>
          <w:rFonts w:ascii="Arial" w:eastAsia="Arial" w:hAnsi="Arial" w:cs="Arial"/>
          <w:sz w:val="22"/>
          <w:szCs w:val="22"/>
        </w:rPr>
      </w:pPr>
    </w:p>
    <w:p w14:paraId="37D88732"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ABERTURA DAS PROPOSTAS COMERCIAIS E INÍCIO DA SESSÃO DO PREGÃO ELETRÔNICO:</w:t>
      </w:r>
    </w:p>
    <w:p w14:paraId="37D88733" w14:textId="77777777" w:rsidR="003C6969" w:rsidRDefault="003C6969">
      <w:pPr>
        <w:jc w:val="both"/>
        <w:rPr>
          <w:rFonts w:ascii="Arial" w:eastAsia="Arial" w:hAnsi="Arial" w:cs="Arial"/>
          <w:sz w:val="22"/>
          <w:szCs w:val="22"/>
        </w:rPr>
      </w:pPr>
    </w:p>
    <w:p w14:paraId="37D88734" w14:textId="77777777" w:rsidR="003C6969" w:rsidRDefault="00392683">
      <w:pPr>
        <w:jc w:val="both"/>
        <w:rPr>
          <w:rFonts w:ascii="Arial" w:eastAsia="Arial" w:hAnsi="Arial" w:cs="Arial"/>
          <w:sz w:val="22"/>
          <w:szCs w:val="22"/>
        </w:rPr>
      </w:pPr>
      <w:r>
        <w:rPr>
          <w:rFonts w:ascii="Arial" w:eastAsia="Arial" w:hAnsi="Arial" w:cs="Arial"/>
          <w:b/>
          <w:bCs/>
          <w:sz w:val="22"/>
          <w:szCs w:val="22"/>
        </w:rPr>
        <w:t>PLATAFORMA</w:t>
      </w:r>
      <w:r>
        <w:rPr>
          <w:rFonts w:ascii="Arial" w:eastAsia="Arial" w:hAnsi="Arial" w:cs="Arial"/>
          <w:sz w:val="22"/>
          <w:szCs w:val="22"/>
        </w:rPr>
        <w:t xml:space="preserve">: </w:t>
      </w:r>
      <w:hyperlink r:id="rId8">
        <w:r w:rsidR="003C6969">
          <w:rPr>
            <w:rFonts w:ascii="Arial" w:eastAsia="Arial" w:hAnsi="Arial" w:cs="Arial"/>
            <w:color w:val="467886"/>
            <w:sz w:val="22"/>
            <w:szCs w:val="22"/>
            <w:u w:val="single"/>
          </w:rPr>
          <w:t>http://bll.org.br</w:t>
        </w:r>
      </w:hyperlink>
    </w:p>
    <w:p w14:paraId="37D88735" w14:textId="77777777" w:rsidR="003C6969" w:rsidRDefault="003C6969">
      <w:pPr>
        <w:jc w:val="both"/>
        <w:rPr>
          <w:rFonts w:ascii="Arial" w:eastAsia="Arial" w:hAnsi="Arial" w:cs="Arial"/>
          <w:sz w:val="22"/>
          <w:szCs w:val="22"/>
        </w:rPr>
      </w:pPr>
    </w:p>
    <w:p w14:paraId="37D88736" w14:textId="77777777" w:rsidR="003C6969" w:rsidRDefault="00392683">
      <w:pPr>
        <w:jc w:val="both"/>
        <w:rPr>
          <w:rFonts w:ascii="Arial" w:eastAsia="Arial" w:hAnsi="Arial" w:cs="Arial"/>
          <w:sz w:val="22"/>
          <w:szCs w:val="22"/>
        </w:rPr>
      </w:pPr>
      <w:r>
        <w:rPr>
          <w:rFonts w:ascii="Arial" w:eastAsia="Arial" w:hAnsi="Arial" w:cs="Arial"/>
          <w:b/>
          <w:bCs/>
          <w:sz w:val="22"/>
          <w:szCs w:val="22"/>
        </w:rPr>
        <w:t>MODO DE DISPUTA:</w:t>
      </w:r>
      <w:r>
        <w:rPr>
          <w:rFonts w:ascii="Arial" w:eastAsia="Arial" w:hAnsi="Arial" w:cs="Arial"/>
          <w:sz w:val="22"/>
          <w:szCs w:val="22"/>
        </w:rPr>
        <w:t xml:space="preserve"> ABERTO</w:t>
      </w:r>
    </w:p>
    <w:p w14:paraId="37D88737" w14:textId="77777777" w:rsidR="003C6969" w:rsidRDefault="003C6969">
      <w:pPr>
        <w:jc w:val="both"/>
        <w:rPr>
          <w:rFonts w:ascii="Arial" w:eastAsia="Arial" w:hAnsi="Arial" w:cs="Arial"/>
          <w:sz w:val="22"/>
          <w:szCs w:val="22"/>
        </w:rPr>
      </w:pPr>
    </w:p>
    <w:p w14:paraId="37D88738" w14:textId="77777777" w:rsidR="003C6969" w:rsidRDefault="00392683">
      <w:pPr>
        <w:jc w:val="both"/>
        <w:rPr>
          <w:rFonts w:ascii="Arial" w:eastAsia="Arial" w:hAnsi="Arial" w:cs="Arial"/>
          <w:sz w:val="22"/>
          <w:szCs w:val="22"/>
        </w:rPr>
      </w:pPr>
      <w:r>
        <w:rPr>
          <w:rFonts w:ascii="Arial" w:eastAsia="Arial" w:hAnsi="Arial" w:cs="Arial"/>
          <w:sz w:val="22"/>
          <w:szCs w:val="22"/>
        </w:rPr>
        <w:t xml:space="preserve">CONSULTAS AO EDITAL: pelo sítio oficial do município (www.rioespera.mg.gov.br), pelo Portal Nacional de Contratações Públicas (https://www.gov.br/pncp/pt-br) ou no portal eletrônico </w:t>
      </w:r>
      <w:hyperlink r:id="rId9">
        <w:r w:rsidR="003C6969">
          <w:rPr>
            <w:rFonts w:ascii="Arial" w:eastAsia="Arial" w:hAnsi="Arial" w:cs="Arial"/>
            <w:color w:val="467886"/>
            <w:sz w:val="22"/>
            <w:szCs w:val="22"/>
            <w:u w:val="single"/>
          </w:rPr>
          <w:t>http://bll.org.br</w:t>
        </w:r>
      </w:hyperlink>
      <w:r>
        <w:rPr>
          <w:rFonts w:ascii="Arial" w:eastAsia="Arial" w:hAnsi="Arial" w:cs="Arial"/>
          <w:sz w:val="22"/>
          <w:szCs w:val="22"/>
        </w:rPr>
        <w:t>.</w:t>
      </w:r>
    </w:p>
    <w:p w14:paraId="37D88739" w14:textId="77777777" w:rsidR="003C6969" w:rsidRDefault="003C6969">
      <w:pPr>
        <w:jc w:val="both"/>
        <w:rPr>
          <w:rFonts w:ascii="Arial" w:eastAsia="Arial" w:hAnsi="Arial" w:cs="Arial"/>
          <w:sz w:val="22"/>
          <w:szCs w:val="22"/>
        </w:rPr>
      </w:pPr>
    </w:p>
    <w:p w14:paraId="37D8873A" w14:textId="73375981" w:rsidR="003C6969" w:rsidRDefault="00392683">
      <w:pPr>
        <w:jc w:val="both"/>
        <w:rPr>
          <w:rFonts w:ascii="Arial" w:eastAsia="Arial" w:hAnsi="Arial" w:cs="Arial"/>
          <w:sz w:val="22"/>
          <w:szCs w:val="22"/>
        </w:rPr>
      </w:pPr>
      <w:r>
        <w:rPr>
          <w:rFonts w:ascii="Arial" w:eastAsia="Arial" w:hAnsi="Arial" w:cs="Arial"/>
          <w:sz w:val="22"/>
          <w:szCs w:val="22"/>
        </w:rPr>
        <w:t xml:space="preserve">ESCLARECIMENTOS OU INFORMAÇÕES: pela Plataforma BLL COMPRAS (http://bll.org.br) ou pelo e-mail </w:t>
      </w:r>
      <w:r w:rsidR="00B52A59">
        <w:rPr>
          <w:rFonts w:ascii="Arial" w:eastAsia="Arial" w:hAnsi="Arial" w:cs="Arial"/>
          <w:sz w:val="22"/>
          <w:szCs w:val="22"/>
        </w:rPr>
        <w:t>licitacao</w:t>
      </w:r>
      <w:r>
        <w:rPr>
          <w:rFonts w:ascii="Arial" w:eastAsia="Arial" w:hAnsi="Arial" w:cs="Arial"/>
          <w:sz w:val="22"/>
          <w:szCs w:val="22"/>
        </w:rPr>
        <w:t>@rioespera.mg.gov.br</w:t>
      </w:r>
    </w:p>
    <w:p w14:paraId="37D8873B" w14:textId="77777777" w:rsidR="003C6969" w:rsidRDefault="003C6969">
      <w:pPr>
        <w:jc w:val="both"/>
        <w:rPr>
          <w:rFonts w:ascii="Arial" w:eastAsia="Arial" w:hAnsi="Arial" w:cs="Arial"/>
          <w:sz w:val="22"/>
          <w:szCs w:val="22"/>
        </w:rPr>
      </w:pPr>
    </w:p>
    <w:p w14:paraId="37D8873C" w14:textId="79A8AD50" w:rsidR="003C6969" w:rsidRDefault="00392683">
      <w:pPr>
        <w:jc w:val="both"/>
        <w:rPr>
          <w:rFonts w:ascii="Arial" w:eastAsia="Arial" w:hAnsi="Arial" w:cs="Arial"/>
          <w:sz w:val="22"/>
          <w:szCs w:val="22"/>
        </w:rPr>
      </w:pPr>
      <w:r>
        <w:rPr>
          <w:rFonts w:ascii="Arial" w:eastAsia="Arial" w:hAnsi="Arial" w:cs="Arial"/>
          <w:b/>
          <w:bCs/>
          <w:sz w:val="22"/>
          <w:szCs w:val="22"/>
        </w:rPr>
        <w:t xml:space="preserve">RESTRIÇÃO DE PARTICIPAÇÃO: </w:t>
      </w:r>
      <w:r w:rsidR="0027545E" w:rsidRPr="004F0CD4">
        <w:rPr>
          <w:rFonts w:ascii="Arial" w:eastAsia="Arial" w:hAnsi="Arial" w:cs="Arial"/>
          <w:b/>
          <w:bCs/>
          <w:sz w:val="22"/>
          <w:szCs w:val="22"/>
        </w:rPr>
        <w:t>A empresa OBRIGATORIAMENTE DEVE TER LOCAL ADEQUADO para a prestação de serviços nas cidades de Rio Espera, Lamim, Catas Altas da Noruega,</w:t>
      </w:r>
      <w:r w:rsidR="0027545E">
        <w:rPr>
          <w:rFonts w:ascii="Arial" w:eastAsia="Arial" w:hAnsi="Arial" w:cs="Arial"/>
          <w:b/>
          <w:bCs/>
          <w:sz w:val="22"/>
          <w:szCs w:val="22"/>
        </w:rPr>
        <w:t xml:space="preserve"> </w:t>
      </w:r>
      <w:r w:rsidR="0027545E" w:rsidRPr="004F0CD4">
        <w:rPr>
          <w:rFonts w:ascii="Arial" w:eastAsia="Arial" w:hAnsi="Arial" w:cs="Arial"/>
          <w:b/>
          <w:bCs/>
          <w:sz w:val="22"/>
          <w:szCs w:val="22"/>
        </w:rPr>
        <w:t>Itaverava</w:t>
      </w:r>
      <w:r w:rsidR="0027545E">
        <w:rPr>
          <w:rFonts w:ascii="Arial" w:eastAsia="Arial" w:hAnsi="Arial" w:cs="Arial"/>
          <w:b/>
          <w:bCs/>
          <w:sz w:val="22"/>
          <w:szCs w:val="22"/>
        </w:rPr>
        <w:t>,</w:t>
      </w:r>
      <w:r w:rsidR="0027545E" w:rsidRPr="004F0CD4">
        <w:rPr>
          <w:rFonts w:ascii="Arial" w:eastAsia="Arial" w:hAnsi="Arial" w:cs="Arial"/>
          <w:b/>
          <w:bCs/>
          <w:sz w:val="22"/>
          <w:szCs w:val="22"/>
        </w:rPr>
        <w:t xml:space="preserve"> Conselheiro Lafaiete</w:t>
      </w:r>
      <w:r w:rsidR="0027545E">
        <w:rPr>
          <w:rFonts w:ascii="Arial" w:eastAsia="Arial" w:hAnsi="Arial" w:cs="Arial"/>
          <w:b/>
          <w:bCs/>
          <w:sz w:val="22"/>
          <w:szCs w:val="22"/>
        </w:rPr>
        <w:t xml:space="preserve"> e</w:t>
      </w:r>
      <w:r w:rsidR="0027545E" w:rsidRPr="0027545E">
        <w:rPr>
          <w:rFonts w:ascii="Arial" w:eastAsia="Arial" w:hAnsi="Arial" w:cs="Arial"/>
          <w:b/>
          <w:bCs/>
          <w:sz w:val="22"/>
          <w:szCs w:val="22"/>
        </w:rPr>
        <w:t xml:space="preserve"> </w:t>
      </w:r>
      <w:r w:rsidR="0027545E">
        <w:rPr>
          <w:rFonts w:ascii="Arial" w:eastAsia="Arial" w:hAnsi="Arial" w:cs="Arial"/>
          <w:b/>
          <w:bCs/>
          <w:sz w:val="22"/>
          <w:szCs w:val="22"/>
        </w:rPr>
        <w:t>Senhora de Oliveira,</w:t>
      </w:r>
      <w:r w:rsidR="0027545E" w:rsidRPr="004F0CD4">
        <w:rPr>
          <w:rFonts w:ascii="Arial" w:eastAsia="Arial" w:hAnsi="Arial" w:cs="Arial"/>
          <w:b/>
          <w:bCs/>
          <w:sz w:val="22"/>
          <w:szCs w:val="22"/>
        </w:rPr>
        <w:t xml:space="preserve"> sendo condição indispensável para a assinatura da Ata de Registro de Preços. Para máquinas, a empresa pode optar por prestar o serviço no pátio da prefeitura, mas deve ter estrutura para respeitar o prazo</w:t>
      </w:r>
      <w:r>
        <w:rPr>
          <w:rFonts w:ascii="Arial" w:eastAsia="Arial" w:hAnsi="Arial" w:cs="Arial"/>
          <w:sz w:val="22"/>
          <w:szCs w:val="22"/>
        </w:rPr>
        <w:t>.</w:t>
      </w:r>
    </w:p>
    <w:p w14:paraId="37D8873D" w14:textId="77777777" w:rsidR="003C6969" w:rsidRDefault="003C6969">
      <w:pPr>
        <w:jc w:val="both"/>
        <w:rPr>
          <w:rFonts w:ascii="Arial" w:eastAsia="Arial" w:hAnsi="Arial" w:cs="Arial"/>
          <w:sz w:val="22"/>
          <w:szCs w:val="22"/>
        </w:rPr>
      </w:pPr>
    </w:p>
    <w:p w14:paraId="37D8873E" w14:textId="77777777" w:rsidR="003C6969" w:rsidRDefault="00392683">
      <w:pPr>
        <w:jc w:val="both"/>
        <w:rPr>
          <w:rFonts w:ascii="Arial" w:eastAsia="Arial" w:hAnsi="Arial" w:cs="Arial"/>
          <w:sz w:val="22"/>
          <w:szCs w:val="22"/>
        </w:rPr>
      </w:pPr>
      <w:r>
        <w:rPr>
          <w:rFonts w:ascii="Arial" w:eastAsia="Arial" w:hAnsi="Arial" w:cs="Arial"/>
          <w:sz w:val="22"/>
          <w:szCs w:val="22"/>
        </w:rPr>
        <w:t>Microempreendedores individuais não poderão participar em decorrência da incompatibilidade com a estrutura requisitada para a prestação do serviço.</w:t>
      </w:r>
    </w:p>
    <w:p w14:paraId="37D8873F" w14:textId="77777777" w:rsidR="003C6969" w:rsidRDefault="003C6969">
      <w:pPr>
        <w:jc w:val="both"/>
        <w:rPr>
          <w:rFonts w:ascii="Arial" w:eastAsia="Arial" w:hAnsi="Arial" w:cs="Arial"/>
          <w:sz w:val="22"/>
          <w:szCs w:val="22"/>
        </w:rPr>
      </w:pPr>
    </w:p>
    <w:p w14:paraId="37D88740" w14:textId="77777777" w:rsidR="003C6969" w:rsidRDefault="003C6969">
      <w:pPr>
        <w:jc w:val="both"/>
        <w:rPr>
          <w:rFonts w:ascii="Arial" w:eastAsia="Arial" w:hAnsi="Arial" w:cs="Arial"/>
          <w:sz w:val="22"/>
          <w:szCs w:val="22"/>
        </w:rPr>
      </w:pPr>
    </w:p>
    <w:p w14:paraId="37D88741" w14:textId="77777777" w:rsidR="003C6969" w:rsidRPr="00FB7315" w:rsidRDefault="00392683">
      <w:pPr>
        <w:jc w:val="both"/>
        <w:rPr>
          <w:rFonts w:ascii="Arial" w:eastAsia="Arial" w:hAnsi="Arial" w:cs="Arial"/>
          <w:b/>
          <w:bCs/>
          <w:sz w:val="22"/>
          <w:szCs w:val="22"/>
        </w:rPr>
      </w:pPr>
      <w:r w:rsidRPr="00FB7315">
        <w:rPr>
          <w:rFonts w:ascii="Arial" w:eastAsia="Arial" w:hAnsi="Arial" w:cs="Arial"/>
          <w:b/>
          <w:bCs/>
          <w:sz w:val="22"/>
          <w:szCs w:val="22"/>
        </w:rPr>
        <w:t>RECEBIMENTO DE PROPOSTAS: de 14/04/2026 às 08h00min a 29/04/2026 até às 08h00min.</w:t>
      </w:r>
    </w:p>
    <w:p w14:paraId="37D88742" w14:textId="77777777" w:rsidR="003C6969" w:rsidRPr="00FB7315" w:rsidRDefault="00392683">
      <w:pPr>
        <w:jc w:val="both"/>
        <w:rPr>
          <w:rFonts w:ascii="Arial" w:eastAsia="Arial" w:hAnsi="Arial" w:cs="Arial"/>
          <w:b/>
          <w:bCs/>
          <w:sz w:val="22"/>
          <w:szCs w:val="22"/>
        </w:rPr>
      </w:pPr>
      <w:r w:rsidRPr="00FB7315">
        <w:rPr>
          <w:rFonts w:ascii="Arial" w:eastAsia="Arial" w:hAnsi="Arial" w:cs="Arial"/>
          <w:b/>
          <w:bCs/>
          <w:sz w:val="22"/>
          <w:szCs w:val="22"/>
        </w:rPr>
        <w:t>ABERTURA E ANÁLISE DAS PROPOSTAS: 29/04/2026 – Horário: 08h10min.</w:t>
      </w:r>
    </w:p>
    <w:p w14:paraId="37D88743" w14:textId="0B175115" w:rsidR="003C6969" w:rsidRPr="00FB7315" w:rsidRDefault="00392683">
      <w:pPr>
        <w:jc w:val="both"/>
        <w:rPr>
          <w:rFonts w:ascii="Arial" w:eastAsia="Arial" w:hAnsi="Arial" w:cs="Arial"/>
          <w:b/>
          <w:bCs/>
          <w:sz w:val="22"/>
          <w:szCs w:val="22"/>
        </w:rPr>
      </w:pPr>
      <w:r w:rsidRPr="00FB7315">
        <w:rPr>
          <w:rFonts w:ascii="Arial" w:eastAsia="Arial" w:hAnsi="Arial" w:cs="Arial"/>
          <w:b/>
          <w:bCs/>
          <w:sz w:val="22"/>
          <w:szCs w:val="22"/>
        </w:rPr>
        <w:t>INÍCIO DA SESSÃO DE DISPUTA DE PREÇOS: 2</w:t>
      </w:r>
      <w:r w:rsidR="009012B6" w:rsidRPr="00FB7315">
        <w:rPr>
          <w:rFonts w:ascii="Arial" w:eastAsia="Arial" w:hAnsi="Arial" w:cs="Arial"/>
          <w:b/>
          <w:bCs/>
          <w:sz w:val="22"/>
          <w:szCs w:val="22"/>
        </w:rPr>
        <w:t>9</w:t>
      </w:r>
      <w:r w:rsidRPr="00FB7315">
        <w:rPr>
          <w:rFonts w:ascii="Arial" w:eastAsia="Arial" w:hAnsi="Arial" w:cs="Arial"/>
          <w:b/>
          <w:bCs/>
          <w:sz w:val="22"/>
          <w:szCs w:val="22"/>
        </w:rPr>
        <w:t>/04/2026 – Horário: 09h00min.</w:t>
      </w:r>
    </w:p>
    <w:p w14:paraId="37D88744" w14:textId="77777777" w:rsidR="003C6969" w:rsidRDefault="003C6969">
      <w:pPr>
        <w:jc w:val="both"/>
        <w:rPr>
          <w:rFonts w:ascii="Arial" w:eastAsia="Arial" w:hAnsi="Arial" w:cs="Arial"/>
          <w:sz w:val="22"/>
          <w:szCs w:val="22"/>
        </w:rPr>
      </w:pPr>
    </w:p>
    <w:p w14:paraId="37D88745" w14:textId="77777777" w:rsidR="003C6969" w:rsidRDefault="003C6969">
      <w:pPr>
        <w:jc w:val="both"/>
        <w:rPr>
          <w:rFonts w:ascii="Arial" w:eastAsia="Arial" w:hAnsi="Arial" w:cs="Arial"/>
          <w:sz w:val="22"/>
          <w:szCs w:val="22"/>
        </w:rPr>
      </w:pPr>
    </w:p>
    <w:p w14:paraId="37D88746" w14:textId="77777777" w:rsidR="003C6969" w:rsidRDefault="003C6969">
      <w:pPr>
        <w:jc w:val="both"/>
        <w:rPr>
          <w:rFonts w:ascii="Arial" w:eastAsia="Arial" w:hAnsi="Arial" w:cs="Arial"/>
          <w:sz w:val="22"/>
          <w:szCs w:val="22"/>
        </w:rPr>
      </w:pPr>
    </w:p>
    <w:p w14:paraId="37D88747" w14:textId="77777777" w:rsidR="003C6969" w:rsidRDefault="003C6969">
      <w:pPr>
        <w:jc w:val="both"/>
        <w:rPr>
          <w:rFonts w:ascii="Arial" w:eastAsia="Arial" w:hAnsi="Arial" w:cs="Arial"/>
          <w:sz w:val="22"/>
          <w:szCs w:val="22"/>
        </w:rPr>
      </w:pPr>
    </w:p>
    <w:p w14:paraId="7C908802" w14:textId="77777777" w:rsidR="00264723" w:rsidRDefault="00264723">
      <w:pPr>
        <w:rPr>
          <w:rFonts w:ascii="Arial" w:eastAsia="Arial" w:hAnsi="Arial" w:cs="Arial"/>
          <w:b/>
          <w:bCs/>
          <w:sz w:val="24"/>
          <w:szCs w:val="24"/>
        </w:rPr>
      </w:pPr>
      <w:r>
        <w:br w:type="page"/>
      </w:r>
    </w:p>
    <w:p w14:paraId="37D88748" w14:textId="49527CF4" w:rsidR="003C6969" w:rsidRDefault="00392683">
      <w:pPr>
        <w:pStyle w:val="Ttulo1"/>
        <w:numPr>
          <w:ilvl w:val="0"/>
          <w:numId w:val="1"/>
        </w:numPr>
      </w:pPr>
      <w:r>
        <w:lastRenderedPageBreak/>
        <w:t>PREÂMBULO</w:t>
      </w:r>
    </w:p>
    <w:p w14:paraId="37D88749" w14:textId="78B833E3" w:rsidR="003C6969" w:rsidRDefault="00392683">
      <w:pPr>
        <w:spacing w:before="120"/>
        <w:jc w:val="both"/>
        <w:rPr>
          <w:rFonts w:ascii="Arial" w:eastAsia="Arial" w:hAnsi="Arial" w:cs="Arial"/>
          <w:sz w:val="22"/>
          <w:szCs w:val="22"/>
        </w:rPr>
      </w:pPr>
      <w:r>
        <w:rPr>
          <w:rFonts w:ascii="Arial" w:eastAsia="Arial" w:hAnsi="Arial" w:cs="Arial"/>
          <w:sz w:val="22"/>
          <w:szCs w:val="22"/>
        </w:rPr>
        <w:t xml:space="preserve">1.1. O Município de Rio Espera – MG, por meio de seu Pregoeiro e Equipe de Apoio, nomeados pelo Decreto nº 09/2026, com endereço em Praça Nossa Senhora da Piedade, nº 36, Centro, Rio Espera/MG, CEP 36460-000, CNPJ 24.179.665/0001-72, torna pública a abertura do Processo Licitatório n° 18/2026, na Modalidade de Pregão Eletrônico n° 03/2026, </w:t>
      </w:r>
      <w:r w:rsidR="00D01144">
        <w:rPr>
          <w:rFonts w:ascii="Arial" w:eastAsia="Arial" w:hAnsi="Arial" w:cs="Arial"/>
          <w:sz w:val="22"/>
          <w:szCs w:val="22"/>
        </w:rPr>
        <w:t xml:space="preserve">no Sistema de </w:t>
      </w:r>
      <w:r>
        <w:rPr>
          <w:rFonts w:ascii="Arial" w:eastAsia="Arial" w:hAnsi="Arial" w:cs="Arial"/>
          <w:sz w:val="22"/>
          <w:szCs w:val="22"/>
        </w:rPr>
        <w:t xml:space="preserve">Registro de Preços, do </w:t>
      </w:r>
      <w:r w:rsidR="00D01144">
        <w:rPr>
          <w:rFonts w:ascii="Arial" w:eastAsia="Arial" w:hAnsi="Arial" w:cs="Arial"/>
          <w:sz w:val="22"/>
          <w:szCs w:val="22"/>
        </w:rPr>
        <w:t>t</w:t>
      </w:r>
      <w:r>
        <w:rPr>
          <w:rFonts w:ascii="Arial" w:eastAsia="Arial" w:hAnsi="Arial" w:cs="Arial"/>
          <w:sz w:val="22"/>
          <w:szCs w:val="22"/>
        </w:rPr>
        <w:t xml:space="preserve">ipo MENOR PREÇO POR </w:t>
      </w:r>
      <w:r w:rsidR="00241351">
        <w:rPr>
          <w:rFonts w:ascii="Arial" w:eastAsia="Arial" w:hAnsi="Arial" w:cs="Arial"/>
          <w:sz w:val="22"/>
          <w:szCs w:val="22"/>
        </w:rPr>
        <w:t>LOTE</w:t>
      </w:r>
      <w:r>
        <w:rPr>
          <w:rFonts w:ascii="Arial" w:eastAsia="Arial" w:hAnsi="Arial" w:cs="Arial"/>
          <w:sz w:val="22"/>
          <w:szCs w:val="22"/>
        </w:rPr>
        <w:t>, modo de disputa ABERTO. O processo será regido pela Lei Federal nº 14.133, de 1° de abril de 2021, Lei Complementar de n° 123, de 14 de dezembro de 2006, e demais legislações pertinentes, incluindo decretos e regulamentos municipais aplicáveis, em especial o Decreto Municipal nº 01/2023, e suas alterações posteriores.</w:t>
      </w:r>
    </w:p>
    <w:p w14:paraId="37D8874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1.2. O Pregão será realizado em sessão pública, por meio da internet, mediante condições de segurança - criptografia e autenticação - em todas as suas fases, por meio da plataforma BLL COMPRAS (http://bll.org.br).</w:t>
      </w:r>
    </w:p>
    <w:p w14:paraId="37D8874B" w14:textId="295FE0F2" w:rsidR="003C6969" w:rsidRDefault="00392683">
      <w:pPr>
        <w:spacing w:before="120"/>
        <w:jc w:val="both"/>
        <w:rPr>
          <w:rFonts w:ascii="Arial" w:eastAsia="Arial" w:hAnsi="Arial" w:cs="Arial"/>
          <w:sz w:val="22"/>
          <w:szCs w:val="22"/>
        </w:rPr>
      </w:pPr>
      <w:r>
        <w:rPr>
          <w:rFonts w:ascii="Arial" w:eastAsia="Arial" w:hAnsi="Arial" w:cs="Arial"/>
          <w:sz w:val="22"/>
          <w:szCs w:val="22"/>
        </w:rPr>
        <w:t xml:space="preserve">1.3. Os trabalhos serão conduzidos pelo Pregoeiro do Município de Rio Espera – MG: Edmar Aparecido dos Santos, auxiliado pelos membros que constituem a Equipe de Apoio, designados pelo Decreto nº </w:t>
      </w:r>
      <w:r w:rsidR="008F7699">
        <w:rPr>
          <w:rFonts w:ascii="Arial" w:eastAsia="Arial" w:hAnsi="Arial" w:cs="Arial"/>
          <w:sz w:val="22"/>
          <w:szCs w:val="22"/>
        </w:rPr>
        <w:t>09/2026</w:t>
      </w:r>
      <w:r>
        <w:rPr>
          <w:rFonts w:ascii="Arial" w:eastAsia="Arial" w:hAnsi="Arial" w:cs="Arial"/>
          <w:sz w:val="22"/>
          <w:szCs w:val="22"/>
        </w:rPr>
        <w:t>. Na ausência do Pregoeiro, exercerá a função outro membro constante do referido Decreto.</w:t>
      </w:r>
    </w:p>
    <w:p w14:paraId="37D8874C" w14:textId="77777777" w:rsidR="003C6969" w:rsidRDefault="00392683">
      <w:pPr>
        <w:pStyle w:val="Ttulo1"/>
        <w:numPr>
          <w:ilvl w:val="0"/>
          <w:numId w:val="1"/>
        </w:numPr>
      </w:pPr>
      <w:r>
        <w:t>ÓRGÃO REQUISITANTE</w:t>
      </w:r>
    </w:p>
    <w:p w14:paraId="37D8874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 O órgão/unidade requisitante dos serviços objeto desta licitação é a Secretaria Municipal de Transporte do Município de Rio Espera – MG.</w:t>
      </w:r>
    </w:p>
    <w:p w14:paraId="37D8874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 Os responsáveis pela demanda, gestão e fiscalização do contrato são:</w:t>
      </w:r>
    </w:p>
    <w:p w14:paraId="37D8874F" w14:textId="77777777" w:rsidR="003C6969" w:rsidRDefault="003C6969">
      <w:pPr>
        <w:jc w:val="both"/>
        <w:rPr>
          <w:rFonts w:ascii="Arial" w:eastAsia="Arial" w:hAnsi="Arial" w:cs="Arial"/>
          <w:sz w:val="22"/>
          <w:szCs w:val="22"/>
        </w:rPr>
      </w:pPr>
    </w:p>
    <w:p w14:paraId="37D88750" w14:textId="77777777" w:rsidR="003C6969" w:rsidRDefault="00392683">
      <w:pPr>
        <w:jc w:val="both"/>
        <w:rPr>
          <w:rFonts w:ascii="Arial" w:eastAsia="Arial" w:hAnsi="Arial" w:cs="Arial"/>
          <w:sz w:val="22"/>
          <w:szCs w:val="22"/>
        </w:rPr>
      </w:pPr>
      <w:r>
        <w:rPr>
          <w:rFonts w:ascii="Arial" w:eastAsia="Arial" w:hAnsi="Arial" w:cs="Arial"/>
          <w:sz w:val="22"/>
          <w:szCs w:val="22"/>
        </w:rPr>
        <w:t>Gestor do Contrato: Fabiano Gregório da Silveira</w:t>
      </w:r>
    </w:p>
    <w:p w14:paraId="37D88751" w14:textId="77777777" w:rsidR="003C6969" w:rsidRDefault="00392683">
      <w:pPr>
        <w:jc w:val="both"/>
        <w:rPr>
          <w:rFonts w:ascii="Arial" w:eastAsia="Arial" w:hAnsi="Arial" w:cs="Arial"/>
          <w:sz w:val="22"/>
          <w:szCs w:val="22"/>
        </w:rPr>
      </w:pPr>
      <w:r>
        <w:rPr>
          <w:rFonts w:ascii="Arial" w:eastAsia="Arial" w:hAnsi="Arial" w:cs="Arial"/>
          <w:sz w:val="22"/>
          <w:szCs w:val="22"/>
        </w:rPr>
        <w:t>Fiscal do Contrato: Magnei Lucas Carmo</w:t>
      </w:r>
    </w:p>
    <w:p w14:paraId="37D88752" w14:textId="77777777" w:rsidR="003C6969" w:rsidRDefault="00392683">
      <w:pPr>
        <w:pStyle w:val="Ttulo1"/>
        <w:numPr>
          <w:ilvl w:val="0"/>
          <w:numId w:val="1"/>
        </w:numPr>
      </w:pPr>
      <w:r>
        <w:t>OBJETO DA LICITAÇÃO</w:t>
      </w:r>
    </w:p>
    <w:p w14:paraId="37D8875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 xml:space="preserve">3.1. O presente Pregão Eletrônico tem por objeto o </w:t>
      </w:r>
      <w:r>
        <w:rPr>
          <w:rFonts w:ascii="Arial" w:eastAsia="Arial" w:hAnsi="Arial" w:cs="Arial"/>
          <w:b/>
          <w:bCs/>
          <w:sz w:val="22"/>
          <w:szCs w:val="22"/>
        </w:rPr>
        <w:t>Registro de Preços</w:t>
      </w:r>
      <w:r>
        <w:rPr>
          <w:rFonts w:ascii="Arial" w:eastAsia="Arial" w:hAnsi="Arial" w:cs="Arial"/>
          <w:sz w:val="22"/>
          <w:szCs w:val="22"/>
        </w:rPr>
        <w:t xml:space="preserve"> para futuras e eventuais contratações de empresas especializadas na prestação de serviço de desmontagem, montagem, alinhamento e balanceamento com o fornecimento de pneus para linhas leve, média e pesada para atender a demanda da frota municipal.</w:t>
      </w:r>
    </w:p>
    <w:p w14:paraId="37D8875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3.2. A frota do Município de Rio Espera – MG é composta por carros, caminhões, ônibus, tratores e máquinas agrícolas de fabricantes variados, podendo ocorrer alterações dos veículos durante a vigência da Ata de Registro de Preços.</w:t>
      </w:r>
    </w:p>
    <w:p w14:paraId="37D88755" w14:textId="0ECF86FD" w:rsidR="003C6969" w:rsidRDefault="00392683">
      <w:pPr>
        <w:spacing w:before="120"/>
        <w:jc w:val="both"/>
        <w:rPr>
          <w:rFonts w:ascii="Arial" w:eastAsia="Arial" w:hAnsi="Arial" w:cs="Arial"/>
          <w:sz w:val="22"/>
          <w:szCs w:val="22"/>
        </w:rPr>
      </w:pPr>
      <w:r>
        <w:rPr>
          <w:rFonts w:ascii="Arial" w:eastAsia="Arial" w:hAnsi="Arial" w:cs="Arial"/>
          <w:sz w:val="22"/>
          <w:szCs w:val="22"/>
        </w:rPr>
        <w:t>3.4. O objeto é classificado como serviço comum, cujos padrões de desempenho e qualidade podem ser objetivamente definidos e mensurados</w:t>
      </w:r>
      <w:r w:rsidR="003A020D">
        <w:rPr>
          <w:rFonts w:ascii="Arial" w:eastAsia="Arial" w:hAnsi="Arial" w:cs="Arial"/>
          <w:sz w:val="22"/>
          <w:szCs w:val="22"/>
        </w:rPr>
        <w:t xml:space="preserve">, também serviço contínuo, tendo em vista a </w:t>
      </w:r>
      <w:r w:rsidR="00A50F0C">
        <w:rPr>
          <w:rFonts w:ascii="Arial" w:eastAsia="Arial" w:hAnsi="Arial" w:cs="Arial"/>
          <w:sz w:val="22"/>
          <w:szCs w:val="22"/>
        </w:rPr>
        <w:t>necessidade frequente tanto como manutenção preventiva como corretiva, devido ao tamanho da frota e intensidade de uso.</w:t>
      </w:r>
    </w:p>
    <w:p w14:paraId="37D8875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3.5. Não haverá obrigatoriedade de efetivar a aquisição do quantitativo previsto, sendo este meramente estimativo, a solicitação dos serviços e peças serão feitas mediante a demanda que surgir.</w:t>
      </w:r>
    </w:p>
    <w:p w14:paraId="37D88757" w14:textId="77777777" w:rsidR="003C6969" w:rsidRDefault="00392683">
      <w:pPr>
        <w:pStyle w:val="Ttulo1"/>
        <w:numPr>
          <w:ilvl w:val="0"/>
          <w:numId w:val="1"/>
        </w:numPr>
      </w:pPr>
      <w:r>
        <w:t>JUSTIFICATIVA DA NECESSIDADE DA CONTRATAÇÃO</w:t>
      </w:r>
    </w:p>
    <w:p w14:paraId="37D8875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4.1. A contratação dos serviços de desmontagem, montagem, alinhamento e balanceamento com o fornecimento de pneus para linhas leve e média são essenciais para garantir a operacionalidade, segurança e prolongar a vida útil da frota municipal, que é composta por veículos e equipamentos de uso contínuo e indispensáveis para a prestação de serviços públicos essenciais à população de Rio Espera – MG.</w:t>
      </w:r>
    </w:p>
    <w:p w14:paraId="37D8875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4.2. A manutenção adequada da frota contribui para a redução de custos em longo prazo, evitando gastos emergenciais e a depreciação acelerada dos bens públicos.</w:t>
      </w:r>
    </w:p>
    <w:p w14:paraId="37D8875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4.3. A necessidade de agilidade nos reparos é crítica, uma vez que o Município não possui veículos de reserva em sua frota. A paralisação de qualquer veículo impacta diretamente a capacidade de atendimento à população, especialmente em áreas como transporte escolar, saúde (ambulâncias), segurança (viaturas) e serviços urbanos/rurais.</w:t>
      </w:r>
    </w:p>
    <w:p w14:paraId="37D8875C" w14:textId="77777777" w:rsidR="003C6969" w:rsidRDefault="003C6969">
      <w:pPr>
        <w:spacing w:before="120"/>
        <w:jc w:val="both"/>
        <w:rPr>
          <w:rFonts w:ascii="Arial" w:eastAsia="Arial" w:hAnsi="Arial" w:cs="Arial"/>
          <w:sz w:val="22"/>
          <w:szCs w:val="22"/>
        </w:rPr>
      </w:pPr>
    </w:p>
    <w:p w14:paraId="37D8875D" w14:textId="77777777" w:rsidR="003C6969" w:rsidRDefault="00392683">
      <w:pPr>
        <w:pStyle w:val="Ttulo1"/>
        <w:numPr>
          <w:ilvl w:val="0"/>
          <w:numId w:val="1"/>
        </w:numPr>
      </w:pPr>
      <w:r>
        <w:t>ESTIMATIVA DO VALOR DA CONTRATAÇÃO E PESQUISA DE PREÇOS</w:t>
      </w:r>
    </w:p>
    <w:p w14:paraId="37D8875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5.1. O valor total estimado da contratação para um ano é de R$ 1.151.518,28 (um milhão cento e cinquenta e um mil quinhentos e dezoito reais e vinte e oito centavos)</w:t>
      </w:r>
    </w:p>
    <w:p w14:paraId="37D8875F" w14:textId="547AC11C" w:rsidR="003C6969" w:rsidRDefault="00392683">
      <w:pPr>
        <w:spacing w:before="120"/>
        <w:jc w:val="both"/>
        <w:rPr>
          <w:rFonts w:ascii="Arial" w:eastAsia="Arial" w:hAnsi="Arial" w:cs="Arial"/>
          <w:sz w:val="22"/>
          <w:szCs w:val="22"/>
        </w:rPr>
      </w:pPr>
      <w:r>
        <w:rPr>
          <w:rFonts w:ascii="Arial" w:eastAsia="Arial" w:hAnsi="Arial" w:cs="Arial"/>
          <w:sz w:val="22"/>
          <w:szCs w:val="22"/>
        </w:rPr>
        <w:t xml:space="preserve">5.2. O detalhamento dos itens e valores estimados está no final do Anexo I – Termo de Referência na tabela de </w:t>
      </w:r>
      <w:r w:rsidR="00EC46D0">
        <w:rPr>
          <w:rFonts w:ascii="Arial" w:eastAsia="Arial" w:hAnsi="Arial" w:cs="Arial"/>
          <w:sz w:val="22"/>
          <w:szCs w:val="22"/>
        </w:rPr>
        <w:t>lotes/</w:t>
      </w:r>
      <w:r>
        <w:rPr>
          <w:rFonts w:ascii="Arial" w:eastAsia="Arial" w:hAnsi="Arial" w:cs="Arial"/>
          <w:sz w:val="22"/>
          <w:szCs w:val="22"/>
        </w:rPr>
        <w:t>Itens, Quantidades e Custos Estimados.</w:t>
      </w:r>
    </w:p>
    <w:p w14:paraId="37D8876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5.3. A estimativa de preços foi obtida por meio de pesquisa direta com três fornecedores complementada por pesquisa, via Portal Nacional de Contratações, das licitações realizadas por entes públicos para o mesmo objeto, conforme exigido pelo Art. 23 da Lei nº 14.133/2021.</w:t>
      </w:r>
    </w:p>
    <w:p w14:paraId="37D88761" w14:textId="77777777" w:rsidR="003C6969" w:rsidRDefault="00392683">
      <w:pPr>
        <w:pStyle w:val="Ttulo1"/>
        <w:numPr>
          <w:ilvl w:val="0"/>
          <w:numId w:val="1"/>
        </w:numPr>
      </w:pPr>
      <w:r>
        <w:t>VIGÊNCIA DA ATA E PRORROGAÇÃO DO CONTRATO</w:t>
      </w:r>
    </w:p>
    <w:p w14:paraId="37D8876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6.1. A Ata de Registro de Preços terá vigência de 12 (doze) meses, a contar da data de sua publicação, mas poderá ser prorrogada, inclusive com renovação de igual saldo, por igual período.</w:t>
      </w:r>
    </w:p>
    <w:p w14:paraId="37D88763" w14:textId="3B486A37" w:rsidR="003C6969" w:rsidRDefault="00392683">
      <w:pPr>
        <w:spacing w:before="120"/>
        <w:jc w:val="both"/>
        <w:rPr>
          <w:rFonts w:ascii="Arial" w:eastAsia="Arial" w:hAnsi="Arial" w:cs="Arial"/>
          <w:sz w:val="22"/>
          <w:szCs w:val="22"/>
        </w:rPr>
      </w:pPr>
      <w:r>
        <w:rPr>
          <w:rFonts w:ascii="Arial" w:eastAsia="Arial" w:hAnsi="Arial" w:cs="Arial"/>
          <w:sz w:val="22"/>
          <w:szCs w:val="22"/>
        </w:rPr>
        <w:t>6.2. Poderá ser assinado contrato decorrente da Ata de Registro de Preços com vigência de 12 (doze) meses. Será possível a prorrogação do contrato até o prazo máximo previsto na legislação, sempre considerando o quantitativo para um ano e disponibilidade orçamentária.</w:t>
      </w:r>
    </w:p>
    <w:p w14:paraId="37D8876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6.3. Por se tratar de serviços contínuos, o contrato poderá ser prorrogado por períodos sucessivos, limitados a 10 (dez) anos, conforme o Art. 107 da Lei nº 14.133/2021, desde que haja interesse da Administração e as condições permaneçam vantajosas.</w:t>
      </w:r>
    </w:p>
    <w:p w14:paraId="37D88766" w14:textId="6ACB75B4" w:rsidR="003C6969" w:rsidRPr="00030D8E" w:rsidRDefault="00392683">
      <w:pPr>
        <w:spacing w:before="120"/>
        <w:jc w:val="both"/>
        <w:rPr>
          <w:rFonts w:ascii="Arial" w:eastAsia="Arial" w:hAnsi="Arial" w:cs="Arial"/>
          <w:color w:val="000000"/>
          <w:sz w:val="22"/>
          <w:szCs w:val="22"/>
        </w:rPr>
      </w:pPr>
      <w:r>
        <w:rPr>
          <w:rFonts w:ascii="Arial" w:eastAsia="Arial" w:hAnsi="Arial" w:cs="Arial"/>
          <w:sz w:val="22"/>
          <w:szCs w:val="22"/>
        </w:rPr>
        <w:t xml:space="preserve">6.4. </w:t>
      </w:r>
      <w:r>
        <w:rPr>
          <w:rFonts w:ascii="Arial" w:eastAsia="Arial" w:hAnsi="Arial" w:cs="Arial"/>
          <w:color w:val="000000"/>
          <w:sz w:val="22"/>
          <w:szCs w:val="22"/>
        </w:rPr>
        <w:t>A Ata de Registro de Preços poderá ser utilizada, para aquisições do respectivo objeto, por todos os Órgãos da Administração direta e indireta do Município.</w:t>
      </w:r>
    </w:p>
    <w:p w14:paraId="37D88767" w14:textId="77777777" w:rsidR="003C6969" w:rsidRDefault="00392683">
      <w:pPr>
        <w:pStyle w:val="Ttulo1"/>
        <w:numPr>
          <w:ilvl w:val="0"/>
          <w:numId w:val="1"/>
        </w:numPr>
      </w:pPr>
      <w:r>
        <w:t>BASE LEGAL</w:t>
      </w:r>
    </w:p>
    <w:p w14:paraId="37D88768" w14:textId="77777777" w:rsidR="003C6969" w:rsidRDefault="00392683">
      <w:pPr>
        <w:jc w:val="both"/>
        <w:rPr>
          <w:rFonts w:ascii="Arial" w:eastAsia="Arial" w:hAnsi="Arial" w:cs="Arial"/>
          <w:sz w:val="22"/>
          <w:szCs w:val="22"/>
        </w:rPr>
      </w:pPr>
      <w:r>
        <w:rPr>
          <w:rFonts w:ascii="Arial" w:eastAsia="Arial" w:hAnsi="Arial" w:cs="Arial"/>
          <w:sz w:val="22"/>
          <w:szCs w:val="22"/>
        </w:rPr>
        <w:t>7.1. A presente licitação e a futura contratação serão regidas, em especial, pela Lei Federal nº 14.133, de 1º de abril de 2021 (Nova Lei de Licitações e Contratos Administrativos), pela Lei Complementar nº 123, de 14 de dezembro de 2006 (que institui o Estatuto Nacional da Microempresa e da Empresa de Pequeno Porte), e demais legislações pertinentes, incluindo decretos e regulamentos municipais aplicáveis, em especial o Decreto Municipal nº 01/2023.</w:t>
      </w:r>
    </w:p>
    <w:p w14:paraId="37D88769" w14:textId="77777777" w:rsidR="003C6969" w:rsidRDefault="003C6969">
      <w:pPr>
        <w:jc w:val="both"/>
        <w:rPr>
          <w:rFonts w:ascii="Arial" w:eastAsia="Arial" w:hAnsi="Arial" w:cs="Arial"/>
          <w:sz w:val="22"/>
          <w:szCs w:val="22"/>
        </w:rPr>
      </w:pPr>
    </w:p>
    <w:p w14:paraId="37D8876A" w14:textId="77777777" w:rsidR="003C6969" w:rsidRDefault="00392683">
      <w:pPr>
        <w:pStyle w:val="Ttulo1"/>
        <w:numPr>
          <w:ilvl w:val="0"/>
          <w:numId w:val="1"/>
        </w:numPr>
      </w:pPr>
      <w:r>
        <w:t>MODALIDADE DE LICITAÇÃO E CRITÉRIO DE JULGAMENTO</w:t>
      </w:r>
    </w:p>
    <w:p w14:paraId="6F47FBA0" w14:textId="5AA718F9" w:rsidR="00A95307" w:rsidRDefault="00392683">
      <w:pPr>
        <w:spacing w:before="120"/>
        <w:jc w:val="both"/>
        <w:rPr>
          <w:rFonts w:ascii="Arial" w:eastAsia="Arial" w:hAnsi="Arial" w:cs="Arial"/>
          <w:sz w:val="22"/>
          <w:szCs w:val="22"/>
        </w:rPr>
      </w:pPr>
      <w:r>
        <w:rPr>
          <w:rFonts w:ascii="Arial" w:eastAsia="Arial" w:hAnsi="Arial" w:cs="Arial"/>
          <w:sz w:val="22"/>
          <w:szCs w:val="22"/>
        </w:rPr>
        <w:t xml:space="preserve">8.1. A contratação será realizada por meio de </w:t>
      </w:r>
      <w:r w:rsidRPr="00D570D7">
        <w:rPr>
          <w:rFonts w:ascii="Arial" w:eastAsia="Arial" w:hAnsi="Arial" w:cs="Arial"/>
          <w:b/>
          <w:bCs/>
          <w:sz w:val="22"/>
          <w:szCs w:val="22"/>
        </w:rPr>
        <w:t>Pregão Eletrônico</w:t>
      </w:r>
      <w:r>
        <w:rPr>
          <w:rFonts w:ascii="Arial" w:eastAsia="Arial" w:hAnsi="Arial" w:cs="Arial"/>
          <w:sz w:val="22"/>
          <w:szCs w:val="22"/>
        </w:rPr>
        <w:t>, n</w:t>
      </w:r>
      <w:r w:rsidR="00A95307">
        <w:rPr>
          <w:rFonts w:ascii="Arial" w:eastAsia="Arial" w:hAnsi="Arial" w:cs="Arial"/>
          <w:sz w:val="22"/>
          <w:szCs w:val="22"/>
        </w:rPr>
        <w:t xml:space="preserve">o </w:t>
      </w:r>
      <w:r w:rsidR="00A95307" w:rsidRPr="00D570D7">
        <w:rPr>
          <w:rFonts w:ascii="Arial" w:eastAsia="Arial" w:hAnsi="Arial" w:cs="Arial"/>
          <w:b/>
          <w:bCs/>
          <w:sz w:val="22"/>
          <w:szCs w:val="22"/>
        </w:rPr>
        <w:t xml:space="preserve">Sistema de </w:t>
      </w:r>
      <w:r w:rsidRPr="00D570D7">
        <w:rPr>
          <w:rFonts w:ascii="Arial" w:eastAsia="Arial" w:hAnsi="Arial" w:cs="Arial"/>
          <w:b/>
          <w:bCs/>
          <w:sz w:val="22"/>
          <w:szCs w:val="22"/>
        </w:rPr>
        <w:t>Registro de Preços</w:t>
      </w:r>
      <w:r w:rsidR="00D570D7">
        <w:rPr>
          <w:rFonts w:ascii="Arial" w:eastAsia="Arial" w:hAnsi="Arial" w:cs="Arial"/>
          <w:sz w:val="22"/>
          <w:szCs w:val="22"/>
        </w:rPr>
        <w:t xml:space="preserve"> e critério de julgamento de </w:t>
      </w:r>
      <w:r w:rsidR="00D570D7" w:rsidRPr="00D570D7">
        <w:rPr>
          <w:rFonts w:ascii="Arial" w:eastAsia="Arial" w:hAnsi="Arial" w:cs="Arial"/>
          <w:b/>
          <w:bCs/>
          <w:sz w:val="22"/>
          <w:szCs w:val="22"/>
        </w:rPr>
        <w:t>menor preço por lote</w:t>
      </w:r>
      <w:r w:rsidR="00D570D7">
        <w:rPr>
          <w:rFonts w:ascii="Arial" w:eastAsia="Arial" w:hAnsi="Arial" w:cs="Arial"/>
          <w:sz w:val="22"/>
          <w:szCs w:val="22"/>
        </w:rPr>
        <w:t>.</w:t>
      </w:r>
    </w:p>
    <w:p w14:paraId="37D8876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8.2. O Pregão será conduzido por meio da plataforma BLL COMPRAS, acessível pelo endereço eletrônico http://bll.org.br.</w:t>
      </w:r>
    </w:p>
    <w:p w14:paraId="37D8876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 xml:space="preserve">8.3. O modo de disputa será o </w:t>
      </w:r>
      <w:r w:rsidRPr="00D570D7">
        <w:rPr>
          <w:rFonts w:ascii="Arial" w:eastAsia="Arial" w:hAnsi="Arial" w:cs="Arial"/>
          <w:b/>
          <w:bCs/>
          <w:sz w:val="22"/>
          <w:szCs w:val="22"/>
        </w:rPr>
        <w:t>aberto</w:t>
      </w:r>
      <w:r>
        <w:rPr>
          <w:rFonts w:ascii="Arial" w:eastAsia="Arial" w:hAnsi="Arial" w:cs="Arial"/>
          <w:sz w:val="22"/>
          <w:szCs w:val="22"/>
        </w:rPr>
        <w:t>.</w:t>
      </w:r>
    </w:p>
    <w:p w14:paraId="37D8876E" w14:textId="77777777" w:rsidR="003C6969" w:rsidRDefault="00392683">
      <w:pPr>
        <w:pStyle w:val="Ttulo1"/>
        <w:numPr>
          <w:ilvl w:val="0"/>
          <w:numId w:val="1"/>
        </w:numPr>
      </w:pPr>
      <w:r>
        <w:t>REQUISITOS PARA A CONTRATAÇÃO (HABILITAÇÃO)</w:t>
      </w:r>
    </w:p>
    <w:p w14:paraId="37D8876F" w14:textId="77777777" w:rsidR="003C6969" w:rsidRDefault="00392683">
      <w:pPr>
        <w:jc w:val="both"/>
        <w:rPr>
          <w:rFonts w:ascii="Arial" w:eastAsia="Arial" w:hAnsi="Arial" w:cs="Arial"/>
          <w:sz w:val="22"/>
          <w:szCs w:val="22"/>
        </w:rPr>
      </w:pPr>
      <w:r>
        <w:rPr>
          <w:rFonts w:ascii="Arial" w:eastAsia="Arial" w:hAnsi="Arial" w:cs="Arial"/>
          <w:sz w:val="22"/>
          <w:szCs w:val="22"/>
        </w:rPr>
        <w:lastRenderedPageBreak/>
        <w:t>9.1. As exigências para qualificação estão no Termo de Referência – Anexo I.</w:t>
      </w:r>
    </w:p>
    <w:p w14:paraId="37D88770" w14:textId="77777777" w:rsidR="003C6969" w:rsidRDefault="00392683">
      <w:pPr>
        <w:pStyle w:val="Ttulo1"/>
        <w:numPr>
          <w:ilvl w:val="0"/>
          <w:numId w:val="1"/>
        </w:numPr>
      </w:pPr>
      <w:r>
        <w:t>ESPECIFICAÇÃO DO OBJETO E SUA EXECUÇÃO</w:t>
      </w:r>
    </w:p>
    <w:p w14:paraId="37D88771" w14:textId="77777777" w:rsidR="003C6969" w:rsidRDefault="00392683">
      <w:pPr>
        <w:jc w:val="both"/>
        <w:rPr>
          <w:rFonts w:ascii="Arial" w:eastAsia="Arial" w:hAnsi="Arial" w:cs="Arial"/>
          <w:sz w:val="22"/>
          <w:szCs w:val="22"/>
        </w:rPr>
      </w:pPr>
      <w:r>
        <w:rPr>
          <w:rFonts w:ascii="Arial" w:eastAsia="Arial" w:hAnsi="Arial" w:cs="Arial"/>
          <w:sz w:val="22"/>
          <w:szCs w:val="22"/>
        </w:rPr>
        <w:t>10.1. As especificações do objeto e sua execução estão descritas no Termo de Referência – Anexo I.</w:t>
      </w:r>
    </w:p>
    <w:p w14:paraId="37D88772" w14:textId="77777777" w:rsidR="003C6969" w:rsidRDefault="00392683">
      <w:pPr>
        <w:pStyle w:val="Ttulo1"/>
        <w:numPr>
          <w:ilvl w:val="0"/>
          <w:numId w:val="1"/>
        </w:numPr>
      </w:pPr>
      <w:r>
        <w:t>MODELO DE GESTÃO E FISCALIZAÇÃO DO CONTRATO</w:t>
      </w:r>
    </w:p>
    <w:p w14:paraId="37D88773" w14:textId="77777777" w:rsidR="003C6969" w:rsidRDefault="00392683">
      <w:pPr>
        <w:jc w:val="both"/>
        <w:rPr>
          <w:rFonts w:ascii="Arial" w:eastAsia="Arial" w:hAnsi="Arial" w:cs="Arial"/>
          <w:sz w:val="22"/>
          <w:szCs w:val="22"/>
        </w:rPr>
      </w:pPr>
      <w:r>
        <w:rPr>
          <w:rFonts w:ascii="Arial" w:eastAsia="Arial" w:hAnsi="Arial" w:cs="Arial"/>
          <w:sz w:val="22"/>
          <w:szCs w:val="22"/>
        </w:rPr>
        <w:t>11.1. A gestão e fiscalização do contrato serão realizadas pelo Gestor e Fiscal do Contrato designados, conforme o Art. 117 e 118 da Lei nº 14.133/2021.</w:t>
      </w:r>
    </w:p>
    <w:p w14:paraId="37D88774" w14:textId="77777777" w:rsidR="003C6969" w:rsidRDefault="00392683">
      <w:pPr>
        <w:jc w:val="both"/>
        <w:rPr>
          <w:rFonts w:ascii="Arial" w:eastAsia="Arial" w:hAnsi="Arial" w:cs="Arial"/>
          <w:sz w:val="22"/>
          <w:szCs w:val="22"/>
        </w:rPr>
      </w:pPr>
      <w:r>
        <w:rPr>
          <w:rFonts w:ascii="Arial" w:eastAsia="Arial" w:hAnsi="Arial" w:cs="Arial"/>
          <w:sz w:val="22"/>
          <w:szCs w:val="22"/>
        </w:rPr>
        <w:t>11.2. O Fiscal do Contrato será responsável pelo acompanhamento técnico da execução, verificação da qualidade dos serviços e peças, e registro de ocorrências.</w:t>
      </w:r>
    </w:p>
    <w:p w14:paraId="37D88775" w14:textId="77777777" w:rsidR="003C6969" w:rsidRDefault="00392683">
      <w:pPr>
        <w:jc w:val="both"/>
        <w:rPr>
          <w:rFonts w:ascii="Arial" w:eastAsia="Arial" w:hAnsi="Arial" w:cs="Arial"/>
          <w:sz w:val="22"/>
          <w:szCs w:val="22"/>
        </w:rPr>
      </w:pPr>
      <w:r>
        <w:rPr>
          <w:rFonts w:ascii="Arial" w:eastAsia="Arial" w:hAnsi="Arial" w:cs="Arial"/>
          <w:sz w:val="22"/>
          <w:szCs w:val="22"/>
        </w:rPr>
        <w:t>11.3. O Gestor do Contrato será responsável pelo acompanhamento administrativo, controle de prazos, pagamentos e demais aspectos contratuais incluindo instauração de procedimento para imposição de penalidades, assegurado direito de defesa da contratada.</w:t>
      </w:r>
    </w:p>
    <w:p w14:paraId="37D88776" w14:textId="77777777" w:rsidR="003C6969" w:rsidRDefault="00392683">
      <w:pPr>
        <w:jc w:val="both"/>
        <w:rPr>
          <w:rFonts w:ascii="Arial" w:eastAsia="Arial" w:hAnsi="Arial" w:cs="Arial"/>
          <w:sz w:val="22"/>
          <w:szCs w:val="22"/>
        </w:rPr>
      </w:pPr>
      <w:r>
        <w:rPr>
          <w:rFonts w:ascii="Arial" w:eastAsia="Arial" w:hAnsi="Arial" w:cs="Arial"/>
          <w:sz w:val="22"/>
          <w:szCs w:val="22"/>
        </w:rPr>
        <w:t>11.4. Serão estabelecidos canais de comunicação formais para o registro de demandas, ordens de serviço, relatórios de execução e comunicação de eventuais não conformidades.</w:t>
      </w:r>
    </w:p>
    <w:p w14:paraId="37D88777" w14:textId="77777777" w:rsidR="003C6969" w:rsidRDefault="00392683">
      <w:pPr>
        <w:pStyle w:val="Ttulo1"/>
        <w:numPr>
          <w:ilvl w:val="0"/>
          <w:numId w:val="1"/>
        </w:numPr>
      </w:pPr>
      <w:r>
        <w:t>CRITÉRIOS DE RECEBIMENTO E PAGAMENTO</w:t>
      </w:r>
    </w:p>
    <w:p w14:paraId="37D88778" w14:textId="77777777" w:rsidR="003C6969" w:rsidRDefault="00392683">
      <w:pPr>
        <w:jc w:val="both"/>
        <w:rPr>
          <w:rFonts w:ascii="Arial" w:eastAsia="Arial" w:hAnsi="Arial" w:cs="Arial"/>
          <w:sz w:val="22"/>
          <w:szCs w:val="22"/>
        </w:rPr>
      </w:pPr>
      <w:r>
        <w:rPr>
          <w:rFonts w:ascii="Arial" w:eastAsia="Arial" w:hAnsi="Arial" w:cs="Arial"/>
          <w:sz w:val="22"/>
          <w:szCs w:val="22"/>
        </w:rPr>
        <w:t>12.1. Os critérios de recebimento e pagamento estão no Termo de Referência – Anexo I.</w:t>
      </w:r>
    </w:p>
    <w:p w14:paraId="37D88779" w14:textId="4EE7125D" w:rsidR="003C6969" w:rsidRDefault="00392683">
      <w:pPr>
        <w:pStyle w:val="Ttulo1"/>
        <w:numPr>
          <w:ilvl w:val="0"/>
          <w:numId w:val="1"/>
        </w:numPr>
      </w:pPr>
      <w:r>
        <w:t>ADEQUAÇÃO ORÇAMENTÁRIA</w:t>
      </w:r>
    </w:p>
    <w:p w14:paraId="37D8877A" w14:textId="77777777" w:rsidR="003C6969" w:rsidRDefault="00392683">
      <w:pPr>
        <w:jc w:val="both"/>
        <w:rPr>
          <w:rFonts w:ascii="Arial" w:eastAsia="Arial" w:hAnsi="Arial" w:cs="Arial"/>
          <w:sz w:val="22"/>
          <w:szCs w:val="22"/>
        </w:rPr>
      </w:pPr>
      <w:r>
        <w:rPr>
          <w:rFonts w:ascii="Arial" w:eastAsia="Arial" w:hAnsi="Arial" w:cs="Arial"/>
          <w:sz w:val="22"/>
          <w:szCs w:val="22"/>
        </w:rPr>
        <w:t>13.1. Apesar do regime de registro de preços não exigir a indicação da dotação orçamentária no momento da licitação, esta é feita tão somente para o exercício de 2026:</w:t>
      </w:r>
    </w:p>
    <w:p w14:paraId="37D8877B" w14:textId="77777777" w:rsidR="003C6969" w:rsidRDefault="003C6969">
      <w:pPr>
        <w:jc w:val="both"/>
        <w:rPr>
          <w:rFonts w:ascii="Arial" w:eastAsia="Arial" w:hAnsi="Arial" w:cs="Arial"/>
          <w:sz w:val="22"/>
          <w:szCs w:val="22"/>
        </w:rPr>
      </w:pPr>
    </w:p>
    <w:p w14:paraId="67414400" w14:textId="60710176"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3.3.90.30.00.2.02.01.04.122.0003.2.0005 ATIVIDADES SECRETARIA ADMINISTRAÇÃO E PLANEJAMENTO</w:t>
      </w:r>
    </w:p>
    <w:p w14:paraId="4DDA9841" w14:textId="67E26901"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3.3.90.30.00.2.04.02.10.301.0004.2.0012 ATIVIDADES DA ATENÇÃO PRIMÁRIA EM SAUDE</w:t>
      </w:r>
    </w:p>
    <w:p w14:paraId="560FD0CD" w14:textId="6DC63A29"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3.3.90.30.00.2.05.01.12.361.0006.2.0023 ATIVIDADES DO TRANSPORTE ESCOLAR MUNICIPAL</w:t>
      </w:r>
    </w:p>
    <w:p w14:paraId="37CA247C" w14:textId="1740941C"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3.3.90.30.00.2.07.01.18.122.0003.2.0043 ATIVIDADES DA SECRETARIA DE MEIO AMBIENTE</w:t>
      </w:r>
    </w:p>
    <w:p w14:paraId="60E684FB" w14:textId="4D813400"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3.3.90.30.00.2.08.01.20.606.0007.2.0046 ASSISTÊNCIA AOS PRODUTORES RURAIS</w:t>
      </w:r>
    </w:p>
    <w:p w14:paraId="06888C85" w14:textId="63DD7081"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3.3.90.30.00.2.09.01.15.451.0010.2.0048 GESTÃO DE BENS PÚBLICOS MUNICIPAIS</w:t>
      </w:r>
    </w:p>
    <w:p w14:paraId="3F837D0B" w14:textId="343BCE67"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3.3.90.39.00.2.02.01.04.122.0003.2.0005 ATIVIDADES SECRETARIA ADMINISTRAÇÃO E PLANEJAMENTO</w:t>
      </w:r>
    </w:p>
    <w:p w14:paraId="3260E7B6" w14:textId="6B87028A"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3.3.90.39.00.2.04.02.10.301.0004.2.0012 ATIVIDADES DA ATENÇÃO PRIMÁRIA EM SAUDE</w:t>
      </w:r>
    </w:p>
    <w:p w14:paraId="4AA60D5B" w14:textId="592FC54E"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3.3.90.39.00.2.04.02.10.301.0004.2.0012 ATIVIDADES DA ATENÇÃO PRIMÁRIA EM SAUDE</w:t>
      </w:r>
    </w:p>
    <w:p w14:paraId="5F5B2689" w14:textId="6E5F5B0C"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3.3.90.39.00.2.05.01.12.361.0006.2.0023 ATIVIDADES DO TRANSPORTE ESCOLAR MUNICIPAL</w:t>
      </w:r>
    </w:p>
    <w:p w14:paraId="46E244BD" w14:textId="54801DD6"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3.3.90.39.00.2.06.01.08.243.0005.2.0029 ATIVIDADE DE ATENDIMENTO SOCIOEDUCATIVO - SIMASE</w:t>
      </w:r>
    </w:p>
    <w:p w14:paraId="7173E0DF" w14:textId="5DD22BB8"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3.3.90.39.00.2.08.01.20.606.0007.2.0046 ASSISTÊNCIA AOS PRODUTORES RURAIS</w:t>
      </w:r>
    </w:p>
    <w:p w14:paraId="0586BF87" w14:textId="62BD9D71" w:rsidR="00525169" w:rsidRPr="00525169" w:rsidRDefault="00525169" w:rsidP="00525169">
      <w:pPr>
        <w:autoSpaceDE w:val="0"/>
        <w:autoSpaceDN w:val="0"/>
        <w:adjustRightInd w:val="0"/>
        <w:rPr>
          <w:rFonts w:ascii="Arial" w:eastAsia="ArialMT" w:hAnsi="Arial" w:cs="Arial"/>
          <w:sz w:val="18"/>
          <w:szCs w:val="18"/>
        </w:rPr>
      </w:pPr>
      <w:r w:rsidRPr="00525169">
        <w:rPr>
          <w:rFonts w:ascii="Arial" w:eastAsia="ArialMT" w:hAnsi="Arial" w:cs="Arial"/>
          <w:sz w:val="18"/>
          <w:szCs w:val="18"/>
        </w:rPr>
        <w:t>3.3.90.30.00.2.06.01.08.122.0003.2.0028 ATIVIDADES DA SECRETARIA DE ASSISTENCIA SOCIAL</w:t>
      </w:r>
    </w:p>
    <w:p w14:paraId="37D88789" w14:textId="77777777" w:rsidR="003C6969" w:rsidRDefault="00392683">
      <w:pPr>
        <w:pStyle w:val="Ttulo1"/>
        <w:numPr>
          <w:ilvl w:val="0"/>
          <w:numId w:val="1"/>
        </w:numPr>
      </w:pPr>
      <w:bookmarkStart w:id="0" w:name="_heading=h.eh9wkmz9bbou" w:colFirst="0" w:colLast="0"/>
      <w:bookmarkEnd w:id="0"/>
      <w:r>
        <w:t>REAJUSTE/REPACTUAÇÃO</w:t>
      </w:r>
    </w:p>
    <w:p w14:paraId="37D8878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14.1. Os preços registrados serão fixos e irreajustáveis pelo período de 12 (doze) meses a contar da data da apresentação das propostas.</w:t>
      </w:r>
    </w:p>
    <w:p w14:paraId="37D8878B" w14:textId="1EE83BCE" w:rsidR="003C6969" w:rsidRDefault="00392683">
      <w:pPr>
        <w:spacing w:before="120"/>
        <w:jc w:val="both"/>
        <w:rPr>
          <w:rFonts w:ascii="Arial" w:eastAsia="Arial" w:hAnsi="Arial" w:cs="Arial"/>
          <w:sz w:val="22"/>
          <w:szCs w:val="22"/>
        </w:rPr>
      </w:pPr>
      <w:r>
        <w:rPr>
          <w:rFonts w:ascii="Arial" w:eastAsia="Arial" w:hAnsi="Arial" w:cs="Arial"/>
          <w:sz w:val="22"/>
          <w:szCs w:val="22"/>
        </w:rPr>
        <w:t>1</w:t>
      </w:r>
      <w:r w:rsidR="00A60B4C">
        <w:rPr>
          <w:rFonts w:ascii="Arial" w:eastAsia="Arial" w:hAnsi="Arial" w:cs="Arial"/>
          <w:sz w:val="22"/>
          <w:szCs w:val="22"/>
        </w:rPr>
        <w:t>4</w:t>
      </w:r>
      <w:r>
        <w:rPr>
          <w:rFonts w:ascii="Arial" w:eastAsia="Arial" w:hAnsi="Arial" w:cs="Arial"/>
          <w:sz w:val="22"/>
          <w:szCs w:val="22"/>
        </w:rPr>
        <w:t>.2. Após este período, os preços poderão ser reajustados anualmente, mediante aplicação do índice INPC ou outro índice que vier a substituí-lo, conforme a legislação vigente. Este aumento incidirá sobre o valor da mão de obra, pois as peças seguem tabela padrão.</w:t>
      </w:r>
    </w:p>
    <w:p w14:paraId="37D8878D" w14:textId="18DBCB24" w:rsidR="003C6969" w:rsidRDefault="00392683">
      <w:pPr>
        <w:pStyle w:val="Ttulo1"/>
        <w:numPr>
          <w:ilvl w:val="0"/>
          <w:numId w:val="1"/>
        </w:numPr>
      </w:pPr>
      <w:r>
        <w:t>DO CREDENCIAMENTO NA PLATAFOR</w:t>
      </w:r>
      <w:r w:rsidR="00240966">
        <w:t>M</w:t>
      </w:r>
      <w:r>
        <w:t>A BLL</w:t>
      </w:r>
    </w:p>
    <w:p w14:paraId="37D8878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15.1.</w:t>
      </w:r>
      <w:r>
        <w:rPr>
          <w:rFonts w:ascii="Arial" w:eastAsia="Arial" w:hAnsi="Arial" w:cs="Arial"/>
          <w:sz w:val="22"/>
          <w:szCs w:val="22"/>
        </w:rPr>
        <w:tab/>
        <w:t>Poderão participar deste Pregão as empresas, cujo ramo de atividades seja compatível com o objeto desta licitação e que apresentarem toda a documentação exigida para respectivo cadastramento junto à Bolsa de Licitações e Leilões.</w:t>
      </w:r>
    </w:p>
    <w:p w14:paraId="37D8878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15.2.</w:t>
      </w:r>
      <w:r>
        <w:rPr>
          <w:rFonts w:ascii="Arial" w:eastAsia="Arial" w:hAnsi="Arial" w:cs="Arial"/>
          <w:sz w:val="22"/>
          <w:szCs w:val="22"/>
        </w:rPr>
        <w:tab/>
        <w:t xml:space="preserve">É vedada a participação de empresa em forma de consórcios ou grupos de empresas. </w:t>
      </w:r>
    </w:p>
    <w:p w14:paraId="37D8879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15.3.</w:t>
      </w:r>
      <w:r>
        <w:rPr>
          <w:rFonts w:ascii="Arial" w:eastAsia="Arial" w:hAnsi="Arial" w:cs="Arial"/>
          <w:sz w:val="22"/>
          <w:szCs w:val="22"/>
        </w:rPr>
        <w:tab/>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37D8879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15.4. Não poderão participar os microempreendedores individuais, tendo em vista a incompatibilidade de sua estrutura com a prestação de serviço requisitada, os prazos e qualificação econômico-financeira.</w:t>
      </w:r>
    </w:p>
    <w:p w14:paraId="37D88792" w14:textId="6A892EF9" w:rsidR="003C6969" w:rsidRDefault="00392683">
      <w:pPr>
        <w:spacing w:before="120"/>
        <w:jc w:val="both"/>
        <w:rPr>
          <w:rFonts w:ascii="Arial" w:eastAsia="Arial" w:hAnsi="Arial" w:cs="Arial"/>
          <w:sz w:val="22"/>
          <w:szCs w:val="22"/>
        </w:rPr>
      </w:pPr>
      <w:r>
        <w:rPr>
          <w:rFonts w:ascii="Arial" w:eastAsia="Arial" w:hAnsi="Arial" w:cs="Arial"/>
          <w:sz w:val="22"/>
          <w:szCs w:val="22"/>
        </w:rPr>
        <w:t>1</w:t>
      </w:r>
      <w:r w:rsidR="00A60B4C">
        <w:rPr>
          <w:rFonts w:ascii="Arial" w:eastAsia="Arial" w:hAnsi="Arial" w:cs="Arial"/>
          <w:sz w:val="22"/>
          <w:szCs w:val="22"/>
        </w:rPr>
        <w:t>5</w:t>
      </w:r>
      <w:r>
        <w:rPr>
          <w:rFonts w:ascii="Arial" w:eastAsia="Arial" w:hAnsi="Arial" w:cs="Arial"/>
          <w:sz w:val="22"/>
          <w:szCs w:val="22"/>
        </w:rPr>
        <w:t>.5.</w:t>
      </w:r>
      <w:r>
        <w:rPr>
          <w:rFonts w:ascii="Arial" w:eastAsia="Arial" w:hAnsi="Arial" w:cs="Arial"/>
          <w:sz w:val="22"/>
          <w:szCs w:val="22"/>
        </w:rPr>
        <w:tab/>
        <w:t xml:space="preserve">O licitante deverá estar credenciado, de forma direta ou através de empresas associadas, à Bolsa de Licitações e Leilões do Brasil, até no mínimo uma hora antes do horário fixado no edital para o recebimento das propostas. </w:t>
      </w:r>
    </w:p>
    <w:p w14:paraId="37D88793" w14:textId="2E8EA5E5" w:rsidR="003C6969" w:rsidRDefault="00392683">
      <w:pPr>
        <w:spacing w:before="120"/>
        <w:jc w:val="both"/>
        <w:rPr>
          <w:rFonts w:ascii="Arial" w:eastAsia="Arial" w:hAnsi="Arial" w:cs="Arial"/>
          <w:sz w:val="22"/>
          <w:szCs w:val="22"/>
        </w:rPr>
      </w:pPr>
      <w:r>
        <w:rPr>
          <w:rFonts w:ascii="Arial" w:eastAsia="Arial" w:hAnsi="Arial" w:cs="Arial"/>
          <w:sz w:val="22"/>
          <w:szCs w:val="22"/>
        </w:rPr>
        <w:t>1</w:t>
      </w:r>
      <w:r w:rsidR="00A60B4C">
        <w:rPr>
          <w:rFonts w:ascii="Arial" w:eastAsia="Arial" w:hAnsi="Arial" w:cs="Arial"/>
          <w:sz w:val="22"/>
          <w:szCs w:val="22"/>
        </w:rPr>
        <w:t>5</w:t>
      </w:r>
      <w:r>
        <w:rPr>
          <w:rFonts w:ascii="Arial" w:eastAsia="Arial" w:hAnsi="Arial" w:cs="Arial"/>
          <w:sz w:val="22"/>
          <w:szCs w:val="22"/>
        </w:rPr>
        <w:t>.6.</w:t>
      </w:r>
      <w:r>
        <w:rPr>
          <w:rFonts w:ascii="Arial" w:eastAsia="Arial" w:hAnsi="Arial" w:cs="Arial"/>
          <w:sz w:val="22"/>
          <w:szCs w:val="22"/>
        </w:rPr>
        <w:tab/>
        <w:t xml:space="preserve">O cadastramento do licitante deverá ser requerido acompanhado dos seguintes documentos: </w:t>
      </w:r>
    </w:p>
    <w:p w14:paraId="37D88794" w14:textId="77777777" w:rsidR="003C6969" w:rsidRDefault="00392683" w:rsidP="00A60B4C">
      <w:pPr>
        <w:tabs>
          <w:tab w:val="left" w:pos="1134"/>
        </w:tabs>
        <w:spacing w:before="120"/>
        <w:ind w:left="567"/>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r>
      <w:r>
        <w:rPr>
          <w:rFonts w:ascii="Arial" w:eastAsia="Arial" w:hAnsi="Arial" w:cs="Arial"/>
          <w:sz w:val="22"/>
          <w:szCs w:val="22"/>
        </w:rPr>
        <w:t>Instrumento particular de mandato outorgando à operador devidamente credenciado junto à Bolsa, poderes específicos de sua representação em pregão, conforme modelo fornecido pela Bolsa de Licitações do Brasil;</w:t>
      </w:r>
    </w:p>
    <w:p w14:paraId="37D88795" w14:textId="77777777" w:rsidR="003C6969" w:rsidRDefault="00392683" w:rsidP="00A60B4C">
      <w:pPr>
        <w:tabs>
          <w:tab w:val="left" w:pos="1134"/>
        </w:tabs>
        <w:spacing w:before="120"/>
        <w:ind w:left="567"/>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 xml:space="preserve">Declaração de seu pleno conhecimento, de aceitação e de atendimento às exigências de habilitação previstas no Edital, conforme modelo fornecido pela Bolsa de Licitações do Brasil; e </w:t>
      </w:r>
    </w:p>
    <w:p w14:paraId="37D88796" w14:textId="77777777" w:rsidR="003C6969" w:rsidRDefault="00392683" w:rsidP="00A60B4C">
      <w:pPr>
        <w:tabs>
          <w:tab w:val="left" w:pos="1134"/>
        </w:tabs>
        <w:spacing w:before="120"/>
        <w:ind w:left="567"/>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 xml:space="preserve">Especificações do produto objeto da licitação em conformidade com edital, constando preço, marca e em caso de itens específicos mediante solicitação do(a) Pregoeiro(a) no ícone ARQ, inserção de catálogos do fabricante. “A empresa participante do certame não deve ser identificada”, Decreto federal nº 10.024/2019, art. 30, parágrafo 5º. </w:t>
      </w:r>
    </w:p>
    <w:p w14:paraId="37D88797" w14:textId="77777777" w:rsidR="003C6969" w:rsidRDefault="00392683" w:rsidP="00A60B4C">
      <w:pPr>
        <w:tabs>
          <w:tab w:val="left" w:pos="1134"/>
        </w:tabs>
        <w:spacing w:before="120"/>
        <w:ind w:left="567"/>
        <w:jc w:val="both"/>
        <w:rPr>
          <w:rFonts w:ascii="Arial" w:eastAsia="Arial" w:hAnsi="Arial" w:cs="Arial"/>
          <w:sz w:val="22"/>
          <w:szCs w:val="22"/>
        </w:rPr>
      </w:pPr>
      <w:r>
        <w:rPr>
          <w:rFonts w:ascii="Arial" w:eastAsia="Arial" w:hAnsi="Arial" w:cs="Arial"/>
          <w:sz w:val="22"/>
          <w:szCs w:val="22"/>
        </w:rPr>
        <w:t>d)</w:t>
      </w:r>
      <w:r>
        <w:rPr>
          <w:rFonts w:ascii="Arial" w:eastAsia="Arial" w:hAnsi="Arial" w:cs="Arial"/>
          <w:sz w:val="22"/>
          <w:szCs w:val="22"/>
        </w:rPr>
        <w:tab/>
        <w:t xml:space="preserve">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e Leilões do Brasil. </w:t>
      </w:r>
    </w:p>
    <w:p w14:paraId="37D8879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15.7.</w:t>
      </w:r>
      <w:r>
        <w:rPr>
          <w:rFonts w:ascii="Arial" w:eastAsia="Arial" w:hAnsi="Arial" w:cs="Arial"/>
          <w:sz w:val="22"/>
          <w:szCs w:val="22"/>
        </w:rPr>
        <w:tab/>
        <w:t>Quando for o caso, a microempresa ou empresa de pequeno porte, além da apresentação da declaração constante no Anexo IX para fins de habilitação, deverá, quando do cadastramento da proposta inicial de preço a ser digitado no sistema, verificar nos dados cadastrais se assinalou o regime ME/EPP no sistema conforme o seu regime de tributação para fazer valer o direito de prioridade do desempate (art. 44 e 45 da LC 123/2006).</w:t>
      </w:r>
    </w:p>
    <w:p w14:paraId="37D88799" w14:textId="77777777" w:rsidR="003C6969" w:rsidRDefault="00392683">
      <w:pPr>
        <w:pStyle w:val="Ttulo1"/>
        <w:numPr>
          <w:ilvl w:val="0"/>
          <w:numId w:val="1"/>
        </w:numPr>
      </w:pPr>
      <w:r>
        <w:t xml:space="preserve">REGULAMENTO OPERACIONAL DO CERTAME </w:t>
      </w:r>
    </w:p>
    <w:p w14:paraId="37D8879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16.1.</w:t>
      </w:r>
      <w:r>
        <w:rPr>
          <w:rFonts w:ascii="Arial" w:eastAsia="Arial" w:hAnsi="Arial" w:cs="Arial"/>
          <w:sz w:val="22"/>
          <w:szCs w:val="22"/>
        </w:rPr>
        <w:tab/>
        <w:t xml:space="preserve">O certame será conduzido pelo(a) Agente de Contratação/Pregoeiro(a), com o auxílio da equipe de apoio, que terá, em especial, as seguintes atribuições: </w:t>
      </w:r>
    </w:p>
    <w:p w14:paraId="37D8879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acompanhar os trabalhos da equipe de apoio; </w:t>
      </w:r>
    </w:p>
    <w:p w14:paraId="37D8879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 xml:space="preserve">responder as questões formuladas pelos fornecedores, relativas ao certame; </w:t>
      </w:r>
    </w:p>
    <w:p w14:paraId="37D8879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 xml:space="preserve">abrir as propostas de preços; </w:t>
      </w:r>
    </w:p>
    <w:p w14:paraId="37D8879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d)</w:t>
      </w:r>
      <w:r>
        <w:rPr>
          <w:rFonts w:ascii="Arial" w:eastAsia="Arial" w:hAnsi="Arial" w:cs="Arial"/>
          <w:sz w:val="22"/>
          <w:szCs w:val="22"/>
        </w:rPr>
        <w:tab/>
        <w:t xml:space="preserve">analisar a aceitabilidade das propostas; </w:t>
      </w:r>
    </w:p>
    <w:p w14:paraId="37D8879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ab/>
        <w:t xml:space="preserve">desclassificar propostas indicando os motivos; </w:t>
      </w:r>
    </w:p>
    <w:p w14:paraId="37D887A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f)</w:t>
      </w:r>
      <w:r>
        <w:rPr>
          <w:rFonts w:ascii="Arial" w:eastAsia="Arial" w:hAnsi="Arial" w:cs="Arial"/>
          <w:sz w:val="22"/>
          <w:szCs w:val="22"/>
        </w:rPr>
        <w:tab/>
        <w:t xml:space="preserve">conduzir os procedimentos relativos aos lances e à escolha da proposta do lance de menor preço; </w:t>
      </w:r>
    </w:p>
    <w:p w14:paraId="37D887A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g)</w:t>
      </w:r>
      <w:r>
        <w:rPr>
          <w:rFonts w:ascii="Arial" w:eastAsia="Arial" w:hAnsi="Arial" w:cs="Arial"/>
          <w:sz w:val="22"/>
          <w:szCs w:val="22"/>
        </w:rPr>
        <w:tab/>
        <w:t xml:space="preserve">verificar a habilitação do proponente classificado em primeiro lugar; </w:t>
      </w:r>
    </w:p>
    <w:p w14:paraId="37D887A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h)</w:t>
      </w:r>
      <w:r>
        <w:rPr>
          <w:rFonts w:ascii="Arial" w:eastAsia="Arial" w:hAnsi="Arial" w:cs="Arial"/>
          <w:sz w:val="22"/>
          <w:szCs w:val="22"/>
        </w:rPr>
        <w:tab/>
        <w:t xml:space="preserve">declarar o vencedor; </w:t>
      </w:r>
    </w:p>
    <w:p w14:paraId="37D887A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i)</w:t>
      </w:r>
      <w:r>
        <w:rPr>
          <w:rFonts w:ascii="Arial" w:eastAsia="Arial" w:hAnsi="Arial" w:cs="Arial"/>
          <w:sz w:val="22"/>
          <w:szCs w:val="22"/>
        </w:rPr>
        <w:tab/>
        <w:t xml:space="preserve">receber, examinar e decidir sobre a pertinência dos recursos; </w:t>
      </w:r>
    </w:p>
    <w:p w14:paraId="37D887A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j)</w:t>
      </w:r>
      <w:r>
        <w:rPr>
          <w:rFonts w:ascii="Arial" w:eastAsia="Arial" w:hAnsi="Arial" w:cs="Arial"/>
          <w:sz w:val="22"/>
          <w:szCs w:val="22"/>
        </w:rPr>
        <w:tab/>
        <w:t xml:space="preserve">elaborar a ata da sessão; </w:t>
      </w:r>
    </w:p>
    <w:p w14:paraId="37D887A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k)</w:t>
      </w:r>
      <w:r>
        <w:rPr>
          <w:rFonts w:ascii="Arial" w:eastAsia="Arial" w:hAnsi="Arial" w:cs="Arial"/>
          <w:sz w:val="22"/>
          <w:szCs w:val="22"/>
        </w:rPr>
        <w:tab/>
        <w:t xml:space="preserve">encaminhar o processo à autoridade superior para homologar e autorizar a contratação; </w:t>
      </w:r>
    </w:p>
    <w:p w14:paraId="37D887A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l)</w:t>
      </w:r>
      <w:r>
        <w:rPr>
          <w:rFonts w:ascii="Arial" w:eastAsia="Arial" w:hAnsi="Arial" w:cs="Arial"/>
          <w:sz w:val="22"/>
          <w:szCs w:val="22"/>
        </w:rPr>
        <w:tab/>
        <w:t xml:space="preserve">abrir processo administrativo para apuração de irregularidades visando a aplicação de penalidades previstas na legislação. </w:t>
      </w:r>
    </w:p>
    <w:p w14:paraId="37D887A7" w14:textId="77777777" w:rsidR="003C6969" w:rsidRDefault="00392683">
      <w:pPr>
        <w:pStyle w:val="Ttulo1"/>
        <w:numPr>
          <w:ilvl w:val="0"/>
          <w:numId w:val="1"/>
        </w:numPr>
      </w:pPr>
      <w:r>
        <w:t xml:space="preserve">CREDENCIAMENTO NO SISTEMA LICITAÇÕES DA BOLSA DE LICITAÇÕES E LEILÕES: </w:t>
      </w:r>
    </w:p>
    <w:p w14:paraId="37D887A8" w14:textId="5394F5E5" w:rsidR="003C6969" w:rsidRDefault="00392683">
      <w:pPr>
        <w:spacing w:before="120"/>
        <w:jc w:val="both"/>
        <w:rPr>
          <w:rFonts w:ascii="Arial" w:eastAsia="Arial" w:hAnsi="Arial" w:cs="Arial"/>
          <w:sz w:val="22"/>
          <w:szCs w:val="22"/>
        </w:rPr>
      </w:pPr>
      <w:r>
        <w:rPr>
          <w:rFonts w:ascii="Arial" w:eastAsia="Arial" w:hAnsi="Arial" w:cs="Arial"/>
          <w:sz w:val="22"/>
          <w:szCs w:val="22"/>
        </w:rPr>
        <w:t>17.1.</w:t>
      </w:r>
      <w:r>
        <w:rPr>
          <w:rFonts w:ascii="Arial" w:eastAsia="Arial" w:hAnsi="Arial" w:cs="Arial"/>
          <w:sz w:val="22"/>
          <w:szCs w:val="22"/>
        </w:rPr>
        <w:tab/>
        <w:t>As pessoas jurídicas ou firmas individuais interessadas deverão nomear através do instrumento de mandato previsto no item 1</w:t>
      </w:r>
      <w:r w:rsidR="00111135">
        <w:rPr>
          <w:rFonts w:ascii="Arial" w:eastAsia="Arial" w:hAnsi="Arial" w:cs="Arial"/>
          <w:sz w:val="22"/>
          <w:szCs w:val="22"/>
        </w:rPr>
        <w:t>5</w:t>
      </w:r>
      <w:r>
        <w:rPr>
          <w:rFonts w:ascii="Arial" w:eastAsia="Arial" w:hAnsi="Arial" w:cs="Arial"/>
          <w:sz w:val="22"/>
          <w:szCs w:val="22"/>
        </w:rPr>
        <w:t xml:space="preserve">.6 “a”, com firma reconhecida, operador devidamente credenciado em qualquer empresa associada à Bolsa de Licitações do Brasil, atribuindo poderes para formular lances de preços e praticar todos os demais atos e operações no site: www.bll.org.br. </w:t>
      </w:r>
    </w:p>
    <w:p w14:paraId="37D887A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17.2.</w:t>
      </w:r>
      <w:r>
        <w:rPr>
          <w:rFonts w:ascii="Arial" w:eastAsia="Arial" w:hAnsi="Arial" w:cs="Arial"/>
          <w:sz w:val="22"/>
          <w:szCs w:val="22"/>
        </w:rPr>
        <w:tab/>
        <w:t xml:space="preserve">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 </w:t>
      </w:r>
    </w:p>
    <w:p w14:paraId="37D887A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17.3.</w:t>
      </w:r>
      <w:r>
        <w:rPr>
          <w:rFonts w:ascii="Arial" w:eastAsia="Arial" w:hAnsi="Arial" w:cs="Arial"/>
          <w:sz w:val="22"/>
          <w:szCs w:val="22"/>
        </w:rPr>
        <w:tab/>
        <w:t xml:space="preserve">O acesso do operador ao pregão, para efeito de encaminhamento de proposta de preço e lances sucessivos de preços, em nome do licitante, somente se dará mediante prévia definição de senha privativa. </w:t>
      </w:r>
    </w:p>
    <w:p w14:paraId="37D887A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17.4.</w:t>
      </w:r>
      <w:r>
        <w:rPr>
          <w:rFonts w:ascii="Arial" w:eastAsia="Arial" w:hAnsi="Arial" w:cs="Arial"/>
          <w:sz w:val="22"/>
          <w:szCs w:val="22"/>
        </w:rPr>
        <w:tab/>
        <w:t xml:space="preserve">A chave de identificação e a senha dos operadores poderão ser utilizadas em qualquer pregão eletrônico, salvo quando canceladas por solicitação do credenciado ou por iniciativa da BLL - Bolsa De Licitações do Brasil. </w:t>
      </w:r>
    </w:p>
    <w:p w14:paraId="37D887A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17.5.</w:t>
      </w:r>
      <w:r>
        <w:rPr>
          <w:rFonts w:ascii="Arial" w:eastAsia="Arial" w:hAnsi="Arial" w:cs="Arial"/>
          <w:sz w:val="22"/>
          <w:szCs w:val="22"/>
        </w:rPr>
        <w:tab/>
        <w:t xml:space="preserve">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 </w:t>
      </w:r>
    </w:p>
    <w:p w14:paraId="37D887A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17.6.</w:t>
      </w:r>
      <w:r>
        <w:rPr>
          <w:rFonts w:ascii="Arial" w:eastAsia="Arial" w:hAnsi="Arial" w:cs="Arial"/>
          <w:sz w:val="22"/>
          <w:szCs w:val="22"/>
        </w:rPr>
        <w:tab/>
        <w:t xml:space="preserve">O credenciamento do fornecedor e de seu representante legal junto ao sistema eletrônico implica a responsabilidade legal pelos atos praticados e a presunção de capacidade técnica para realização das transações inerentes ao pregão eletrônico. </w:t>
      </w:r>
    </w:p>
    <w:p w14:paraId="37D887AE" w14:textId="77777777" w:rsidR="003C6969" w:rsidRDefault="00392683">
      <w:pPr>
        <w:pStyle w:val="Ttulo1"/>
        <w:numPr>
          <w:ilvl w:val="0"/>
          <w:numId w:val="1"/>
        </w:numPr>
      </w:pPr>
      <w:r>
        <w:t xml:space="preserve">PARTICIPAÇÃO: </w:t>
      </w:r>
    </w:p>
    <w:p w14:paraId="37D887A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18.1.</w:t>
      </w:r>
      <w:r>
        <w:rPr>
          <w:rFonts w:ascii="Arial" w:eastAsia="Arial" w:hAnsi="Arial" w:cs="Arial"/>
          <w:sz w:val="22"/>
          <w:szCs w:val="22"/>
        </w:rPr>
        <w:tab/>
      </w:r>
      <w:r>
        <w:rPr>
          <w:rFonts w:ascii="Arial" w:eastAsia="Arial" w:hAnsi="Arial" w:cs="Arial"/>
          <w:sz w:val="22"/>
          <w:szCs w:val="22"/>
        </w:rPr>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p>
    <w:p w14:paraId="37D887B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18.2.</w:t>
      </w:r>
      <w:r>
        <w:rPr>
          <w:rFonts w:ascii="Arial" w:eastAsia="Arial" w:hAnsi="Arial" w:cs="Arial"/>
          <w:sz w:val="22"/>
          <w:szCs w:val="22"/>
        </w:rPr>
        <w:tab/>
        <w:t xml:space="preserve">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37D887B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18.3.</w:t>
      </w:r>
      <w:r>
        <w:rPr>
          <w:rFonts w:ascii="Arial" w:eastAsia="Arial" w:hAnsi="Arial" w:cs="Arial"/>
          <w:sz w:val="22"/>
          <w:szCs w:val="22"/>
        </w:rPr>
        <w:tab/>
        <w:t xml:space="preserve">O licitante responsabiliza-se exclusiva e formalmente pelas transações efetuadas em seu nome, assume como firmes e verdadeiras suas propostas e seus lances, inclusive os atos praticados diretamente ou por seu representante, excluídos a responsabilidade do provedor </w:t>
      </w:r>
      <w:r>
        <w:rPr>
          <w:rFonts w:ascii="Arial" w:eastAsia="Arial" w:hAnsi="Arial" w:cs="Arial"/>
          <w:sz w:val="22"/>
          <w:szCs w:val="22"/>
        </w:rPr>
        <w:lastRenderedPageBreak/>
        <w:t xml:space="preserve">do sistema ou do órgão ou entidade promotora da licitação por eventuais danos decorrentes de uso indevido das credenciais de acesso, ainda que por terceiros. </w:t>
      </w:r>
    </w:p>
    <w:p w14:paraId="37D887B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18.4.</w:t>
      </w:r>
      <w:r>
        <w:rPr>
          <w:rFonts w:ascii="Arial" w:eastAsia="Arial" w:hAnsi="Arial" w:cs="Arial"/>
          <w:sz w:val="22"/>
          <w:szCs w:val="22"/>
        </w:rPr>
        <w:tab/>
        <w:t>Poderão participar deste Pregão as empresas, microempresas ou empresas de pequeno porte interessadas, assim enquadradas em conformidade com a Lei Complementar nº 123/2006, Lei Complementar nº 147/2014 e demais alterações, cujo ramo de atividades seja compatível com o objeto desta licitação.</w:t>
      </w:r>
    </w:p>
    <w:p w14:paraId="37D887B3" w14:textId="570DDE81" w:rsidR="003C6969" w:rsidRDefault="00392683">
      <w:pPr>
        <w:spacing w:before="120"/>
        <w:jc w:val="both"/>
        <w:rPr>
          <w:rFonts w:ascii="Arial" w:eastAsia="Arial" w:hAnsi="Arial" w:cs="Arial"/>
          <w:b/>
          <w:bCs/>
          <w:sz w:val="22"/>
          <w:szCs w:val="22"/>
        </w:rPr>
      </w:pPr>
      <w:r>
        <w:rPr>
          <w:rFonts w:ascii="Arial" w:eastAsia="Arial" w:hAnsi="Arial" w:cs="Arial"/>
          <w:sz w:val="22"/>
          <w:szCs w:val="22"/>
        </w:rPr>
        <w:t xml:space="preserve">18.4.1. </w:t>
      </w:r>
      <w:r w:rsidR="004F0CD4" w:rsidRPr="004F0CD4">
        <w:rPr>
          <w:rFonts w:ascii="Arial" w:eastAsia="Arial" w:hAnsi="Arial" w:cs="Arial"/>
          <w:b/>
          <w:bCs/>
          <w:sz w:val="22"/>
          <w:szCs w:val="22"/>
        </w:rPr>
        <w:t>A empresa OBRIGATORIAMENTE DEVE TER LOCAL ADEQUADO para a prestação de serviços nas cidades de Rio Espera, Lamim, Catas Altas da Noruega,</w:t>
      </w:r>
      <w:r w:rsidR="0027545E">
        <w:rPr>
          <w:rFonts w:ascii="Arial" w:eastAsia="Arial" w:hAnsi="Arial" w:cs="Arial"/>
          <w:b/>
          <w:bCs/>
          <w:sz w:val="22"/>
          <w:szCs w:val="22"/>
        </w:rPr>
        <w:t xml:space="preserve"> </w:t>
      </w:r>
      <w:r w:rsidR="004F0CD4" w:rsidRPr="004F0CD4">
        <w:rPr>
          <w:rFonts w:ascii="Arial" w:eastAsia="Arial" w:hAnsi="Arial" w:cs="Arial"/>
          <w:b/>
          <w:bCs/>
          <w:sz w:val="22"/>
          <w:szCs w:val="22"/>
        </w:rPr>
        <w:t>Itaverava</w:t>
      </w:r>
      <w:r w:rsidR="0027545E">
        <w:rPr>
          <w:rFonts w:ascii="Arial" w:eastAsia="Arial" w:hAnsi="Arial" w:cs="Arial"/>
          <w:b/>
          <w:bCs/>
          <w:sz w:val="22"/>
          <w:szCs w:val="22"/>
        </w:rPr>
        <w:t>,</w:t>
      </w:r>
      <w:r w:rsidR="004F0CD4" w:rsidRPr="004F0CD4">
        <w:rPr>
          <w:rFonts w:ascii="Arial" w:eastAsia="Arial" w:hAnsi="Arial" w:cs="Arial"/>
          <w:b/>
          <w:bCs/>
          <w:sz w:val="22"/>
          <w:szCs w:val="22"/>
        </w:rPr>
        <w:t xml:space="preserve"> Conselheiro Lafaiete</w:t>
      </w:r>
      <w:r w:rsidR="0027545E">
        <w:rPr>
          <w:rFonts w:ascii="Arial" w:eastAsia="Arial" w:hAnsi="Arial" w:cs="Arial"/>
          <w:b/>
          <w:bCs/>
          <w:sz w:val="22"/>
          <w:szCs w:val="22"/>
        </w:rPr>
        <w:t xml:space="preserve"> e</w:t>
      </w:r>
      <w:r w:rsidR="0027545E" w:rsidRPr="0027545E">
        <w:rPr>
          <w:rFonts w:ascii="Arial" w:eastAsia="Arial" w:hAnsi="Arial" w:cs="Arial"/>
          <w:b/>
          <w:bCs/>
          <w:sz w:val="22"/>
          <w:szCs w:val="22"/>
        </w:rPr>
        <w:t xml:space="preserve"> </w:t>
      </w:r>
      <w:r w:rsidR="0027545E">
        <w:rPr>
          <w:rFonts w:ascii="Arial" w:eastAsia="Arial" w:hAnsi="Arial" w:cs="Arial"/>
          <w:b/>
          <w:bCs/>
          <w:sz w:val="22"/>
          <w:szCs w:val="22"/>
        </w:rPr>
        <w:t>Senhora de Oliveira,</w:t>
      </w:r>
      <w:r w:rsidR="004F0CD4" w:rsidRPr="004F0CD4">
        <w:rPr>
          <w:rFonts w:ascii="Arial" w:eastAsia="Arial" w:hAnsi="Arial" w:cs="Arial"/>
          <w:b/>
          <w:bCs/>
          <w:sz w:val="22"/>
          <w:szCs w:val="22"/>
        </w:rPr>
        <w:t xml:space="preserve"> sendo condição indispensável para a assinatura da Ata de Registro de Preços. Para máquinas, a empresa pode optar por prestar o serviço no pátio da prefeitura, mas deve ter estrutura para respeitar o prazo</w:t>
      </w:r>
      <w:r>
        <w:rPr>
          <w:rFonts w:ascii="Arial" w:eastAsia="Arial" w:hAnsi="Arial" w:cs="Arial"/>
          <w:b/>
          <w:bCs/>
          <w:sz w:val="22"/>
          <w:szCs w:val="22"/>
        </w:rPr>
        <w:t>.</w:t>
      </w:r>
    </w:p>
    <w:p w14:paraId="0E753275" w14:textId="0393768E" w:rsidR="004F0CD4" w:rsidRDefault="004F0CD4">
      <w:pPr>
        <w:spacing w:before="120"/>
        <w:jc w:val="both"/>
        <w:rPr>
          <w:rFonts w:ascii="Arial" w:eastAsia="Arial" w:hAnsi="Arial" w:cs="Arial"/>
          <w:sz w:val="22"/>
          <w:szCs w:val="22"/>
        </w:rPr>
      </w:pPr>
      <w:r>
        <w:rPr>
          <w:rFonts w:ascii="Arial" w:eastAsia="Arial" w:hAnsi="Arial" w:cs="Arial"/>
          <w:b/>
          <w:bCs/>
          <w:sz w:val="22"/>
          <w:szCs w:val="22"/>
        </w:rPr>
        <w:t>18</w:t>
      </w:r>
      <w:r w:rsidR="004A5E29">
        <w:rPr>
          <w:rFonts w:ascii="Arial" w:eastAsia="Arial" w:hAnsi="Arial" w:cs="Arial"/>
          <w:b/>
          <w:bCs/>
          <w:sz w:val="22"/>
          <w:szCs w:val="22"/>
        </w:rPr>
        <w:t xml:space="preserve">.4.2. Caso a empresa não consiga preparar o local para prestação do serviço </w:t>
      </w:r>
      <w:r w:rsidR="00E42E38">
        <w:rPr>
          <w:rFonts w:ascii="Arial" w:eastAsia="Arial" w:hAnsi="Arial" w:cs="Arial"/>
          <w:b/>
          <w:bCs/>
          <w:sz w:val="22"/>
          <w:szCs w:val="22"/>
        </w:rPr>
        <w:t xml:space="preserve">nas cidades indicadas dentro do prazo para início da prestação do serviço, ainda que alegue fato de terceiro, </w:t>
      </w:r>
      <w:r w:rsidR="00492964">
        <w:rPr>
          <w:rFonts w:ascii="Arial" w:eastAsia="Arial" w:hAnsi="Arial" w:cs="Arial"/>
          <w:b/>
          <w:bCs/>
          <w:sz w:val="22"/>
          <w:szCs w:val="22"/>
        </w:rPr>
        <w:t>estará sujeita a punição.</w:t>
      </w:r>
    </w:p>
    <w:p w14:paraId="37D887B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w:t>
      </w:r>
      <w:r>
        <w:rPr>
          <w:rFonts w:ascii="Arial" w:eastAsia="Arial" w:hAnsi="Arial" w:cs="Arial"/>
          <w:sz w:val="22"/>
          <w:szCs w:val="22"/>
        </w:rPr>
        <w:tab/>
        <w:t xml:space="preserve">Não poderão participar desta licitação os interessados: </w:t>
      </w:r>
    </w:p>
    <w:p w14:paraId="37D887B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18.5.1.</w:t>
      </w:r>
      <w:r>
        <w:rPr>
          <w:rFonts w:ascii="Arial" w:eastAsia="Arial" w:hAnsi="Arial" w:cs="Arial"/>
          <w:sz w:val="22"/>
          <w:szCs w:val="22"/>
        </w:rPr>
        <w:tab/>
        <w:t xml:space="preserve">proibidos de participar de licitações e celebrar contratos administrativos, na forma da legislação vigente; </w:t>
      </w:r>
    </w:p>
    <w:p w14:paraId="37D887B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18.5.2.</w:t>
      </w:r>
      <w:r>
        <w:rPr>
          <w:rFonts w:ascii="Arial" w:eastAsia="Arial" w:hAnsi="Arial" w:cs="Arial"/>
          <w:sz w:val="22"/>
          <w:szCs w:val="22"/>
        </w:rPr>
        <w:tab/>
        <w:t xml:space="preserve">que não atendam às condições deste Edital e seu(s) anexo(s); </w:t>
      </w:r>
    </w:p>
    <w:p w14:paraId="37D887B7"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18.5.3.</w:t>
      </w:r>
      <w:r>
        <w:rPr>
          <w:rFonts w:ascii="Arial" w:eastAsia="Arial" w:hAnsi="Arial" w:cs="Arial"/>
          <w:sz w:val="22"/>
          <w:szCs w:val="22"/>
        </w:rPr>
        <w:tab/>
        <w:t xml:space="preserve">estrangeiros que não tenham representação legal no Brasil com poderes expressos para receber citação e responder administrativa ou judicialmente; </w:t>
      </w:r>
    </w:p>
    <w:p w14:paraId="37D887B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18.5.4.</w:t>
      </w:r>
      <w:r>
        <w:rPr>
          <w:rFonts w:ascii="Arial" w:eastAsia="Arial" w:hAnsi="Arial" w:cs="Arial"/>
          <w:sz w:val="22"/>
          <w:szCs w:val="22"/>
        </w:rPr>
        <w:tab/>
        <w:t xml:space="preserve">que se enquadrem nas vedações previstas na Lei 14.133/21; </w:t>
      </w:r>
    </w:p>
    <w:p w14:paraId="37D887B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18.5.5.</w:t>
      </w:r>
      <w:r>
        <w:rPr>
          <w:rFonts w:ascii="Arial" w:eastAsia="Arial" w:hAnsi="Arial" w:cs="Arial"/>
          <w:sz w:val="22"/>
          <w:szCs w:val="22"/>
        </w:rPr>
        <w:tab/>
        <w:t xml:space="preserve">que estejam sob falência, concurso de credores, concordata ou em processo de dissolução ou liquidação; </w:t>
      </w:r>
    </w:p>
    <w:p w14:paraId="37D887B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18.5.6.</w:t>
      </w:r>
      <w:r>
        <w:rPr>
          <w:rFonts w:ascii="Arial" w:eastAsia="Arial" w:hAnsi="Arial" w:cs="Arial"/>
          <w:sz w:val="22"/>
          <w:szCs w:val="22"/>
        </w:rPr>
        <w:tab/>
        <w:t xml:space="preserve">Organizações da Sociedade Civil de Interesse Público - OSCIP, atuando nessa condição (Acórdão nº 746/2014-TCU-Plenário). </w:t>
      </w:r>
    </w:p>
    <w:p w14:paraId="37D887BB" w14:textId="0D128984" w:rsidR="003C6969" w:rsidRDefault="00392683">
      <w:pPr>
        <w:spacing w:before="120"/>
        <w:jc w:val="both"/>
        <w:rPr>
          <w:rFonts w:ascii="Arial" w:eastAsia="Arial" w:hAnsi="Arial" w:cs="Arial"/>
          <w:sz w:val="22"/>
          <w:szCs w:val="22"/>
        </w:rPr>
      </w:pPr>
      <w:r>
        <w:rPr>
          <w:rFonts w:ascii="Arial" w:eastAsia="Arial" w:hAnsi="Arial" w:cs="Arial"/>
          <w:sz w:val="22"/>
          <w:szCs w:val="22"/>
        </w:rPr>
        <w:t>18.6.</w:t>
      </w:r>
      <w:r>
        <w:rPr>
          <w:rFonts w:ascii="Arial" w:eastAsia="Arial" w:hAnsi="Arial" w:cs="Arial"/>
          <w:sz w:val="22"/>
          <w:szCs w:val="22"/>
        </w:rPr>
        <w:tab/>
        <w:t>Qualquer dúvida em relação ao acesso no sistema operacional, poderá ser esclarecida pelo Suporte ao Fornecedor da BLL pelos telefones: Curitiba-PR (41) 3097-4600, ou através d</w:t>
      </w:r>
      <w:r w:rsidR="00A767D8">
        <w:rPr>
          <w:rFonts w:ascii="Arial" w:eastAsia="Arial" w:hAnsi="Arial" w:cs="Arial"/>
          <w:sz w:val="22"/>
          <w:szCs w:val="22"/>
        </w:rPr>
        <w:t>o ca</w:t>
      </w:r>
      <w:r w:rsidR="00E64669">
        <w:rPr>
          <w:rFonts w:ascii="Arial" w:eastAsia="Arial" w:hAnsi="Arial" w:cs="Arial"/>
          <w:sz w:val="22"/>
          <w:szCs w:val="22"/>
        </w:rPr>
        <w:t>n</w:t>
      </w:r>
      <w:r w:rsidR="00A767D8">
        <w:rPr>
          <w:rFonts w:ascii="Arial" w:eastAsia="Arial" w:hAnsi="Arial" w:cs="Arial"/>
          <w:sz w:val="22"/>
          <w:szCs w:val="22"/>
        </w:rPr>
        <w:t>al de suporte do site</w:t>
      </w:r>
      <w:r>
        <w:rPr>
          <w:rFonts w:ascii="Arial" w:eastAsia="Arial" w:hAnsi="Arial" w:cs="Arial"/>
          <w:sz w:val="22"/>
          <w:szCs w:val="22"/>
        </w:rPr>
        <w:t xml:space="preserve"> Bolsa de Licitações do Brasil ou pelo e-mail contato@bll.org.br ou outro meio indicado no próprio portal. </w:t>
      </w:r>
    </w:p>
    <w:p w14:paraId="37D887BC" w14:textId="77777777" w:rsidR="003C6969" w:rsidRDefault="00392683">
      <w:pPr>
        <w:pStyle w:val="Ttulo1"/>
        <w:numPr>
          <w:ilvl w:val="0"/>
          <w:numId w:val="1"/>
        </w:numPr>
      </w:pPr>
      <w:r>
        <w:t xml:space="preserve">DA APRESENTAÇÃO DA PROPOSTA E DOS DOCUMENTOS DE HABILITAÇÃO </w:t>
      </w:r>
    </w:p>
    <w:p w14:paraId="37D887B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19.1.</w:t>
      </w:r>
      <w:r>
        <w:rPr>
          <w:rFonts w:ascii="Arial" w:eastAsia="Arial" w:hAnsi="Arial" w:cs="Arial"/>
          <w:sz w:val="22"/>
          <w:szCs w:val="22"/>
        </w:rPr>
        <w:tab/>
        <w:t xml:space="preserve">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14:paraId="37D887B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19.2.</w:t>
      </w:r>
      <w:r>
        <w:rPr>
          <w:rFonts w:ascii="Arial" w:eastAsia="Arial" w:hAnsi="Arial" w:cs="Arial"/>
          <w:sz w:val="22"/>
          <w:szCs w:val="22"/>
        </w:rPr>
        <w:tab/>
        <w:t xml:space="preserve">O envio da proposta, acompanhada dos documentos de habilitação exigidos neste Edital, ocorrerá por meio de chave de acesso e senha. </w:t>
      </w:r>
    </w:p>
    <w:p w14:paraId="37D887B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19.3.</w:t>
      </w:r>
      <w:r>
        <w:rPr>
          <w:rFonts w:ascii="Arial" w:eastAsia="Arial" w:hAnsi="Arial" w:cs="Arial"/>
          <w:sz w:val="22"/>
          <w:szCs w:val="22"/>
        </w:rPr>
        <w:tab/>
        <w:t xml:space="preserve">As Microempresas e Empresas de Pequeno Porte deverão encaminhar a documentação de habilitação, ainda que haja alguma restrição de regularidade fiscal e trabalhista, nos termos do art. 43, § 1º da LC nº 123, de 2006. </w:t>
      </w:r>
    </w:p>
    <w:p w14:paraId="37D887C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19.4.</w:t>
      </w:r>
      <w:r>
        <w:rPr>
          <w:rFonts w:ascii="Arial" w:eastAsia="Arial" w:hAnsi="Arial" w:cs="Arial"/>
          <w:sz w:val="22"/>
          <w:szCs w:val="22"/>
        </w:rPr>
        <w:tab/>
        <w:t xml:space="preserve">Incumbirá ao licitante acompanhar as operações no sistema eletrônico durante a sessão pública do Pregão, ficando responsável pelo ônus decorrente da perda de negócios, </w:t>
      </w:r>
      <w:r>
        <w:rPr>
          <w:rFonts w:ascii="Arial" w:eastAsia="Arial" w:hAnsi="Arial" w:cs="Arial"/>
          <w:sz w:val="22"/>
          <w:szCs w:val="22"/>
        </w:rPr>
        <w:lastRenderedPageBreak/>
        <w:t xml:space="preserve">diante da inobservância de quaisquer mensagens emitidas pelo sistema ou de sua desconexão. </w:t>
      </w:r>
    </w:p>
    <w:p w14:paraId="37D887C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19.5.</w:t>
      </w:r>
      <w:r>
        <w:rPr>
          <w:rFonts w:ascii="Arial" w:eastAsia="Arial" w:hAnsi="Arial" w:cs="Arial"/>
          <w:sz w:val="22"/>
          <w:szCs w:val="22"/>
        </w:rPr>
        <w:tab/>
        <w:t xml:space="preserve">Até o encerramento do prazo de envio das propostas, os licitantes poderão retirar ou substituir a proposta e os documentos de habilitação anteriormente inseridos no sistema; </w:t>
      </w:r>
    </w:p>
    <w:p w14:paraId="37D887C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19.6.</w:t>
      </w:r>
      <w:r>
        <w:rPr>
          <w:rFonts w:ascii="Arial" w:eastAsia="Arial" w:hAnsi="Arial" w:cs="Arial"/>
          <w:sz w:val="22"/>
          <w:szCs w:val="22"/>
        </w:rPr>
        <w:tab/>
        <w:t xml:space="preserve">Não será estabelecida, nessa etapa do certame, ordem de classificação entre as propostas apresentadas, o que somente ocorrerá após a realização dos procedimentos de negociação e julgamento da proposta. </w:t>
      </w:r>
    </w:p>
    <w:p w14:paraId="37D887C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19.7.</w:t>
      </w:r>
      <w:r>
        <w:rPr>
          <w:rFonts w:ascii="Arial" w:eastAsia="Arial" w:hAnsi="Arial" w:cs="Arial"/>
          <w:sz w:val="22"/>
          <w:szCs w:val="22"/>
        </w:rPr>
        <w:tab/>
        <w:t xml:space="preserve">Os documentos que compõem a proposta e a habilitação do licitante melhor classificado somente serão disponibilizados para avaliação da Pregoeira e para acesso público após o encerramento do envio de lances. </w:t>
      </w:r>
    </w:p>
    <w:p w14:paraId="37D887C4" w14:textId="77777777" w:rsidR="003C6969" w:rsidRDefault="00392683">
      <w:pPr>
        <w:pStyle w:val="Ttulo1"/>
        <w:numPr>
          <w:ilvl w:val="0"/>
          <w:numId w:val="1"/>
        </w:numPr>
      </w:pPr>
      <w:r>
        <w:t xml:space="preserve">DO PREENCHIMENTO DA PROPOSTA </w:t>
      </w:r>
    </w:p>
    <w:p w14:paraId="37D887C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20.1.</w:t>
      </w:r>
      <w:r>
        <w:rPr>
          <w:rFonts w:ascii="Arial" w:eastAsia="Arial" w:hAnsi="Arial" w:cs="Arial"/>
          <w:sz w:val="22"/>
          <w:szCs w:val="22"/>
        </w:rPr>
        <w:tab/>
        <w:t xml:space="preserve">O licitante deverá enviar sua proposta mediante o preenchimento, no sistema eletrônico, dos seguintes campos: </w:t>
      </w:r>
    </w:p>
    <w:p w14:paraId="37D887C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20.1.1.</w:t>
      </w:r>
      <w:r>
        <w:rPr>
          <w:rFonts w:ascii="Arial" w:eastAsia="Arial" w:hAnsi="Arial" w:cs="Arial"/>
          <w:sz w:val="22"/>
          <w:szCs w:val="22"/>
        </w:rPr>
        <w:tab/>
        <w:t xml:space="preserve">Valor unitário do item; </w:t>
      </w:r>
    </w:p>
    <w:p w14:paraId="37D887C7"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20.1.2.</w:t>
      </w:r>
      <w:r>
        <w:rPr>
          <w:rFonts w:ascii="Arial" w:eastAsia="Arial" w:hAnsi="Arial" w:cs="Arial"/>
          <w:sz w:val="22"/>
          <w:szCs w:val="22"/>
        </w:rPr>
        <w:tab/>
        <w:t xml:space="preserve">Valor total; </w:t>
      </w:r>
    </w:p>
    <w:p w14:paraId="37D887C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20.1.3.</w:t>
      </w:r>
      <w:r>
        <w:rPr>
          <w:rFonts w:ascii="Arial" w:eastAsia="Arial" w:hAnsi="Arial" w:cs="Arial"/>
          <w:sz w:val="22"/>
          <w:szCs w:val="22"/>
        </w:rPr>
        <w:tab/>
        <w:t>Marca (quando for o caso);</w:t>
      </w:r>
    </w:p>
    <w:p w14:paraId="37D887C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20.1.4.</w:t>
      </w:r>
      <w:r>
        <w:rPr>
          <w:rFonts w:ascii="Arial" w:eastAsia="Arial" w:hAnsi="Arial" w:cs="Arial"/>
          <w:sz w:val="22"/>
          <w:szCs w:val="22"/>
        </w:rPr>
        <w:tab/>
        <w:t>Modelo (quando for o caso);</w:t>
      </w:r>
    </w:p>
    <w:p w14:paraId="37D887C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20.2.</w:t>
      </w:r>
      <w:r>
        <w:rPr>
          <w:rFonts w:ascii="Arial" w:eastAsia="Arial" w:hAnsi="Arial" w:cs="Arial"/>
          <w:sz w:val="22"/>
          <w:szCs w:val="22"/>
        </w:rPr>
        <w:tab/>
        <w:t xml:space="preserve">Todas as especificações do objeto contidas na proposta vinculam a Contratada. </w:t>
      </w:r>
    </w:p>
    <w:p w14:paraId="37D887C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20.3.</w:t>
      </w:r>
      <w:r>
        <w:rPr>
          <w:rFonts w:ascii="Arial" w:eastAsia="Arial" w:hAnsi="Arial" w:cs="Arial"/>
          <w:sz w:val="22"/>
          <w:szCs w:val="22"/>
        </w:rPr>
        <w:tab/>
      </w:r>
      <w:r>
        <w:rPr>
          <w:rFonts w:ascii="Arial" w:eastAsia="Arial" w:hAnsi="Arial" w:cs="Arial"/>
          <w:sz w:val="22"/>
          <w:szCs w:val="22"/>
        </w:rPr>
        <w:t xml:space="preserve">Nos valores propostos estarão inclusos todos os custos operacionais, encargos previdenciários, trabalhistas, tributários, comerciais e quaisquer outros que incidam direta ou indiretamente no fornecimento dos bens. </w:t>
      </w:r>
    </w:p>
    <w:p w14:paraId="37D887C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20.4.</w:t>
      </w:r>
      <w:r>
        <w:rPr>
          <w:rFonts w:ascii="Arial" w:eastAsia="Arial" w:hAnsi="Arial" w:cs="Arial"/>
          <w:sz w:val="22"/>
          <w:szCs w:val="22"/>
        </w:rPr>
        <w:tab/>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37D887C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20.5.</w:t>
      </w:r>
      <w:r>
        <w:rPr>
          <w:rFonts w:ascii="Arial" w:eastAsia="Arial" w:hAnsi="Arial" w:cs="Arial"/>
          <w:sz w:val="22"/>
          <w:szCs w:val="22"/>
        </w:rPr>
        <w:tab/>
        <w:t xml:space="preserve">O prazo de validade da proposta não será inferior a 60 (sessenta) dias, a contar da data de sua apresentação. </w:t>
      </w:r>
    </w:p>
    <w:p w14:paraId="37D887C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20.6.</w:t>
      </w:r>
      <w:r>
        <w:rPr>
          <w:rFonts w:ascii="Arial" w:eastAsia="Arial" w:hAnsi="Arial" w:cs="Arial"/>
          <w:sz w:val="22"/>
          <w:szCs w:val="22"/>
        </w:rPr>
        <w:tab/>
        <w:t>O licitante deverá declarar, para cada item, em campo próprio do sistema BLL, se o produto ofertado é manufaturado nacional beneficiado por um dos critérios de margem de preferência indicados no Termo de Referência.</w:t>
      </w:r>
    </w:p>
    <w:p w14:paraId="37D887C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20.7.</w:t>
      </w:r>
      <w:r>
        <w:rPr>
          <w:rFonts w:ascii="Arial" w:eastAsia="Arial" w:hAnsi="Arial" w:cs="Arial"/>
          <w:sz w:val="22"/>
          <w:szCs w:val="22"/>
        </w:rPr>
        <w:tab/>
        <w:t>Os licitantes devem respeitar os preços máximos estabelecidos nas normas de regência de contratações públicas federais, quando participarem de licitações públicas.</w:t>
      </w:r>
    </w:p>
    <w:p w14:paraId="37D887D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20.8. Não deve haver a identificação do licitante no preenchimento proposta inicial enviada. Caso isso ocorra, ela será desclassificada.</w:t>
      </w:r>
    </w:p>
    <w:p w14:paraId="37D887D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20.8.</w:t>
      </w:r>
      <w:r>
        <w:rPr>
          <w:rFonts w:ascii="Arial" w:eastAsia="Arial" w:hAnsi="Arial" w:cs="Arial"/>
          <w:sz w:val="22"/>
          <w:szCs w:val="22"/>
        </w:rPr>
        <w:tab/>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w:t>
      </w:r>
      <w:r>
        <w:rPr>
          <w:rFonts w:ascii="Arial" w:eastAsia="Arial" w:hAnsi="Arial" w:cs="Arial"/>
          <w:sz w:val="22"/>
          <w:szCs w:val="22"/>
        </w:rPr>
        <w:t xml:space="preserve">o por sobrepreço na execução do contrato.  </w:t>
      </w:r>
    </w:p>
    <w:p w14:paraId="37D887D2" w14:textId="77777777" w:rsidR="003C6969" w:rsidRDefault="00392683">
      <w:pPr>
        <w:pStyle w:val="Ttulo1"/>
        <w:numPr>
          <w:ilvl w:val="0"/>
          <w:numId w:val="1"/>
        </w:numPr>
      </w:pPr>
      <w:r>
        <w:t xml:space="preserve">DA ABERTURA DA SESSÃO, CLASSIFICAÇÃO DAS PROPOSTAS E FORMULAÇÃO DE LANCES </w:t>
      </w:r>
    </w:p>
    <w:p w14:paraId="37D887D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21.1.</w:t>
      </w:r>
      <w:r>
        <w:rPr>
          <w:rFonts w:ascii="Arial" w:eastAsia="Arial" w:hAnsi="Arial" w:cs="Arial"/>
          <w:sz w:val="22"/>
          <w:szCs w:val="22"/>
        </w:rPr>
        <w:tab/>
        <w:t xml:space="preserve">A abertura da presente licitação dar-se-á em sessão pública, por meio de sistema eletrônico, na data, horário e local indicados neste Edital. </w:t>
      </w:r>
    </w:p>
    <w:p w14:paraId="37D887D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w:t>
      </w:r>
      <w:r>
        <w:rPr>
          <w:rFonts w:ascii="Arial" w:eastAsia="Arial" w:hAnsi="Arial" w:cs="Arial"/>
          <w:sz w:val="22"/>
          <w:szCs w:val="22"/>
        </w:rPr>
        <w:tab/>
        <w:t xml:space="preserve">O(A) Agente de Contratação/Pregoeiro(a)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7D887D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21.2.1.</w:t>
      </w:r>
      <w:r>
        <w:rPr>
          <w:rFonts w:ascii="Arial" w:eastAsia="Arial" w:hAnsi="Arial" w:cs="Arial"/>
          <w:sz w:val="22"/>
          <w:szCs w:val="22"/>
        </w:rPr>
        <w:tab/>
        <w:t xml:space="preserve">Também será desclassificada a proposta que identifique o licitante. </w:t>
      </w:r>
    </w:p>
    <w:p w14:paraId="37D887D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21.2.2.</w:t>
      </w:r>
      <w:r>
        <w:rPr>
          <w:rFonts w:ascii="Arial" w:eastAsia="Arial" w:hAnsi="Arial" w:cs="Arial"/>
          <w:sz w:val="22"/>
          <w:szCs w:val="22"/>
        </w:rPr>
        <w:tab/>
        <w:t xml:space="preserve">A desclassificação será sempre fundamentada e registrada no sistema, com acompanhamento em tempo real por todos os participantes. </w:t>
      </w:r>
    </w:p>
    <w:p w14:paraId="37D887D7"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21.2.3.</w:t>
      </w:r>
      <w:r>
        <w:rPr>
          <w:rFonts w:ascii="Arial" w:eastAsia="Arial" w:hAnsi="Arial" w:cs="Arial"/>
          <w:sz w:val="22"/>
          <w:szCs w:val="22"/>
        </w:rPr>
        <w:tab/>
        <w:t xml:space="preserve">A não desclassificação da proposta não impede o seu julgamento definitivo em sentido contrário, levado a efeito na fase de aceitação. </w:t>
      </w:r>
    </w:p>
    <w:p w14:paraId="37D887D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21.3.</w:t>
      </w:r>
      <w:r>
        <w:rPr>
          <w:rFonts w:ascii="Arial" w:eastAsia="Arial" w:hAnsi="Arial" w:cs="Arial"/>
          <w:sz w:val="22"/>
          <w:szCs w:val="22"/>
        </w:rPr>
        <w:tab/>
        <w:t xml:space="preserve">O sistema ordenará automaticamente as propostas classificadas, sendo que somente estas participarão da fase de lances. </w:t>
      </w:r>
    </w:p>
    <w:p w14:paraId="37D887D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21.4.</w:t>
      </w:r>
      <w:r>
        <w:rPr>
          <w:rFonts w:ascii="Arial" w:eastAsia="Arial" w:hAnsi="Arial" w:cs="Arial"/>
          <w:sz w:val="22"/>
          <w:szCs w:val="22"/>
        </w:rPr>
        <w:tab/>
        <w:t xml:space="preserve">O sistema disponibilizará campo próprio para troca de mensagens entre o(a) Agente de Contratação/Pregoeiro(a) e os licitantes. </w:t>
      </w:r>
    </w:p>
    <w:p w14:paraId="37D887D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21.5.</w:t>
      </w:r>
      <w:r>
        <w:rPr>
          <w:rFonts w:ascii="Arial" w:eastAsia="Arial" w:hAnsi="Arial" w:cs="Arial"/>
          <w:sz w:val="22"/>
          <w:szCs w:val="22"/>
        </w:rPr>
        <w:tab/>
        <w:t xml:space="preserve">Iniciada a etapa competitiva, os licitantes deverão encaminhar lances exclusivamente por meio do sistema eletrônico, sendo imediatamente informados do seu recebimento e do valor consignado no registro. </w:t>
      </w:r>
    </w:p>
    <w:p w14:paraId="37D887D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21.5.1.</w:t>
      </w:r>
      <w:r>
        <w:rPr>
          <w:rFonts w:ascii="Arial" w:eastAsia="Arial" w:hAnsi="Arial" w:cs="Arial"/>
          <w:sz w:val="22"/>
          <w:szCs w:val="22"/>
        </w:rPr>
        <w:tab/>
        <w:t xml:space="preserve">O lance deverá ser ofertado pelo MENOR PREÇO (valor do lance, conforme cálculo detalhado no Termo de Referência). </w:t>
      </w:r>
    </w:p>
    <w:p w14:paraId="37D887D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21.6.</w:t>
      </w:r>
      <w:r>
        <w:rPr>
          <w:rFonts w:ascii="Arial" w:eastAsia="Arial" w:hAnsi="Arial" w:cs="Arial"/>
          <w:sz w:val="22"/>
          <w:szCs w:val="22"/>
        </w:rPr>
        <w:tab/>
        <w:t xml:space="preserve">Os licitantes poderão oferecer lances sucessivos, observando o horário fixado para abertura da sessão e as regras estabelecidas no Edital. </w:t>
      </w:r>
    </w:p>
    <w:p w14:paraId="37D887D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21.7.</w:t>
      </w:r>
      <w:r>
        <w:rPr>
          <w:rFonts w:ascii="Arial" w:eastAsia="Arial" w:hAnsi="Arial" w:cs="Arial"/>
          <w:sz w:val="22"/>
          <w:szCs w:val="22"/>
        </w:rPr>
        <w:tab/>
        <w:t xml:space="preserve">O licitante somente poderá oferecer lance de valor inferior superior ao último por ele ofertado e registrado pelo sistema. </w:t>
      </w:r>
    </w:p>
    <w:p w14:paraId="37D887D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21.8.</w:t>
      </w:r>
      <w:r>
        <w:rPr>
          <w:rFonts w:ascii="Arial" w:eastAsia="Arial" w:hAnsi="Arial" w:cs="Arial"/>
          <w:sz w:val="22"/>
          <w:szCs w:val="22"/>
        </w:rPr>
        <w:tab/>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37D887D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21.9.</w:t>
      </w:r>
      <w:r>
        <w:rPr>
          <w:rFonts w:ascii="Arial" w:eastAsia="Arial" w:hAnsi="Arial" w:cs="Arial"/>
          <w:sz w:val="22"/>
          <w:szCs w:val="22"/>
        </w:rPr>
        <w:tab/>
        <w:t xml:space="preserve">Será adotado para o envio de lances no pregão eletrônico o modo de disputa “aberto”, em que os licitantes apresentarão lances públicos e sucessivos, com prorrogações. </w:t>
      </w:r>
    </w:p>
    <w:p w14:paraId="37D887E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21.10.</w:t>
      </w:r>
      <w:r>
        <w:rPr>
          <w:rFonts w:ascii="Arial" w:eastAsia="Arial" w:hAnsi="Arial" w:cs="Arial"/>
          <w:sz w:val="22"/>
          <w:szCs w:val="22"/>
        </w:rPr>
        <w:tab/>
        <w:t xml:space="preserve">A etapa de lances da sessão pública terá duração de dez minutos e, após isso, será prorrogada automaticamente pelo sistema quando houver lance ofertado nos últimos dois minutos do período de duração da sessão pública. </w:t>
      </w:r>
    </w:p>
    <w:p w14:paraId="37D887E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21.11.</w:t>
      </w:r>
      <w:r>
        <w:rPr>
          <w:rFonts w:ascii="Arial" w:eastAsia="Arial" w:hAnsi="Arial" w:cs="Arial"/>
          <w:sz w:val="22"/>
          <w:szCs w:val="22"/>
        </w:rPr>
        <w:tab/>
        <w:t xml:space="preserve">A prorrogação automática da etapa de lances, de que trata o item anterior, será de dois minutos e ocorrerá sucessivamente sempre que houver lances enviados nesse período de prorrogação, inclusive no caso de lances intermediários. </w:t>
      </w:r>
    </w:p>
    <w:p w14:paraId="37D887E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21.12.</w:t>
      </w:r>
      <w:r>
        <w:rPr>
          <w:rFonts w:ascii="Arial" w:eastAsia="Arial" w:hAnsi="Arial" w:cs="Arial"/>
          <w:sz w:val="22"/>
          <w:szCs w:val="22"/>
        </w:rPr>
        <w:tab/>
        <w:t xml:space="preserve">Não havendo novos lances na forma estabelecida nos itens anteriores, a sessão pública encerrar-se-á automaticamente. </w:t>
      </w:r>
    </w:p>
    <w:p w14:paraId="37D887E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21.13.</w:t>
      </w:r>
      <w:r>
        <w:rPr>
          <w:rFonts w:ascii="Arial" w:eastAsia="Arial" w:hAnsi="Arial" w:cs="Arial"/>
          <w:sz w:val="22"/>
          <w:szCs w:val="22"/>
        </w:rPr>
        <w:tab/>
        <w:t xml:space="preserve">Encerrada a fase competitiva sem que haja a prorrogação automática pelo sistema, poderá o Agente de contratação/Pregoeiro(a), auxiliado pela equipe de apoio, justificadamente, admitir o reinício da sessão pública de lances, em prol da consecução do melhor preço. </w:t>
      </w:r>
    </w:p>
    <w:p w14:paraId="37D887E4"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21.14.</w:t>
      </w:r>
      <w:r>
        <w:rPr>
          <w:rFonts w:ascii="Arial" w:eastAsia="Arial" w:hAnsi="Arial" w:cs="Arial"/>
          <w:sz w:val="22"/>
          <w:szCs w:val="22"/>
        </w:rPr>
        <w:tab/>
        <w:t xml:space="preserve">Durante o transcurso da sessão pública, os licitantes serão informados, em tempo real, do valor do menor lance registrado, vedada a identificação do licitante. </w:t>
      </w:r>
    </w:p>
    <w:p w14:paraId="37D887E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21.15.</w:t>
      </w:r>
      <w:r>
        <w:rPr>
          <w:rFonts w:ascii="Arial" w:eastAsia="Arial" w:hAnsi="Arial" w:cs="Arial"/>
          <w:sz w:val="22"/>
          <w:szCs w:val="22"/>
        </w:rPr>
        <w:tab/>
      </w:r>
      <w:r>
        <w:rPr>
          <w:rFonts w:ascii="Arial" w:eastAsia="Arial" w:hAnsi="Arial" w:cs="Arial"/>
          <w:sz w:val="22"/>
          <w:szCs w:val="22"/>
        </w:rPr>
        <w:t xml:space="preserve">No caso de desconexão com o(a) Pregoeiro(a), no decorrer da etapa competitiva do Pregão, o sistema eletrônico poderá permanecer acessível aos licitantes para a recepção dos lances. </w:t>
      </w:r>
    </w:p>
    <w:p w14:paraId="37D887E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21.16.</w:t>
      </w:r>
      <w:r>
        <w:rPr>
          <w:rFonts w:ascii="Arial" w:eastAsia="Arial" w:hAnsi="Arial" w:cs="Arial"/>
          <w:sz w:val="22"/>
          <w:szCs w:val="22"/>
        </w:rPr>
        <w:tab/>
        <w:t xml:space="preserve">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 </w:t>
      </w:r>
    </w:p>
    <w:p w14:paraId="37D887E7"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21.17.</w:t>
      </w:r>
      <w:r>
        <w:rPr>
          <w:rFonts w:ascii="Arial" w:eastAsia="Arial" w:hAnsi="Arial" w:cs="Arial"/>
          <w:sz w:val="22"/>
          <w:szCs w:val="22"/>
        </w:rPr>
        <w:tab/>
        <w:t xml:space="preserve">O Critério de julgamento adotado será o menor preço, conforme definido neste Edital e seus anexos. </w:t>
      </w:r>
    </w:p>
    <w:p w14:paraId="37D887E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21.18.</w:t>
      </w:r>
      <w:r>
        <w:rPr>
          <w:rFonts w:ascii="Arial" w:eastAsia="Arial" w:hAnsi="Arial" w:cs="Arial"/>
          <w:sz w:val="22"/>
          <w:szCs w:val="22"/>
        </w:rPr>
        <w:tab/>
        <w:t>Caso o licitante não apresente lances, concorrerá com o valor de sua proposta.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w:t>
      </w:r>
      <w:r>
        <w:rPr>
          <w:rFonts w:ascii="Arial" w:eastAsia="Arial" w:hAnsi="Arial" w:cs="Arial"/>
          <w:sz w:val="22"/>
          <w:szCs w:val="22"/>
        </w:rPr>
        <w:t xml:space="preserve"> assim como das demais classificadas, para o fim de aplicar-se o disposto nos arts. 44 e 45 da LC nº 123, de 2006, regulamentada pelo Decreto nº 8.538, de 2015.</w:t>
      </w:r>
    </w:p>
    <w:p w14:paraId="37D887E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21.19.</w:t>
      </w:r>
      <w:r>
        <w:rPr>
          <w:rFonts w:ascii="Arial" w:eastAsia="Arial" w:hAnsi="Arial" w:cs="Arial"/>
          <w:sz w:val="22"/>
          <w:szCs w:val="22"/>
        </w:rPr>
        <w:tab/>
        <w:t xml:space="preserve">Nessas condições, as propostas de microempresas e empresas de pequeno porte que se encontrarem na faixa de até 5% (cinco por cento) acima da melhor proposta ou melhor lance serão consideradas empatadas com a primeira colocada. </w:t>
      </w:r>
    </w:p>
    <w:p w14:paraId="37D887E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21.20.</w:t>
      </w:r>
      <w:r>
        <w:rPr>
          <w:rFonts w:ascii="Arial" w:eastAsia="Arial" w:hAnsi="Arial" w:cs="Arial"/>
          <w:sz w:val="22"/>
          <w:szCs w:val="22"/>
        </w:rPr>
        <w:tab/>
        <w:t xml:space="preserve">A melhor classificada nos termos do item anterior terá o direito de encaminhar uma última oferta para desempate, obrigatoriamente em valor inferior ao da primeira colocada, no prazo de 5 (cinco) minutos controlados pelo sistema, contados após a comunicação automática para tanto. </w:t>
      </w:r>
    </w:p>
    <w:p w14:paraId="37D887E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21.21.</w:t>
      </w:r>
      <w:r>
        <w:rPr>
          <w:rFonts w:ascii="Arial" w:eastAsia="Arial" w:hAnsi="Arial" w:cs="Arial"/>
          <w:sz w:val="22"/>
          <w:szCs w:val="22"/>
        </w:rPr>
        <w:tab/>
        <w:t xml:space="preserve">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37D887E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21.22.</w:t>
      </w:r>
      <w:r>
        <w:rPr>
          <w:rFonts w:ascii="Arial" w:eastAsia="Arial" w:hAnsi="Arial" w:cs="Arial"/>
          <w:sz w:val="22"/>
          <w:szCs w:val="22"/>
        </w:rPr>
        <w:tab/>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37D887E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21.23.</w:t>
      </w:r>
      <w:r>
        <w:rPr>
          <w:rFonts w:ascii="Arial" w:eastAsia="Arial" w:hAnsi="Arial" w:cs="Arial"/>
          <w:sz w:val="22"/>
          <w:szCs w:val="22"/>
        </w:rPr>
        <w:tab/>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37D887E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21.24.</w:t>
      </w:r>
      <w:r>
        <w:rPr>
          <w:rFonts w:ascii="Arial" w:eastAsia="Arial" w:hAnsi="Arial" w:cs="Arial"/>
          <w:sz w:val="22"/>
          <w:szCs w:val="22"/>
        </w:rPr>
        <w:tab/>
        <w:t xml:space="preserve">A ordem de apresentação pelos licitantes é utilizada como um dos critérios de classificação, de maneira que só poderá haver empate entre propostas iguais (não seguidas de lances). </w:t>
      </w:r>
    </w:p>
    <w:p w14:paraId="37D887E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21.25.</w:t>
      </w:r>
      <w:r>
        <w:rPr>
          <w:rFonts w:ascii="Arial" w:eastAsia="Arial" w:hAnsi="Arial" w:cs="Arial"/>
          <w:sz w:val="22"/>
          <w:szCs w:val="22"/>
        </w:rPr>
        <w:tab/>
        <w:t xml:space="preserve">Havendo eventual empate entre propostas ou lances, o critério de desempate será aquele previsto no art. 60, da Lei Federal nº 14.133/21. </w:t>
      </w:r>
    </w:p>
    <w:p w14:paraId="37D887F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21.26.</w:t>
      </w:r>
      <w:r>
        <w:rPr>
          <w:rFonts w:ascii="Arial" w:eastAsia="Arial" w:hAnsi="Arial" w:cs="Arial"/>
          <w:sz w:val="22"/>
          <w:szCs w:val="22"/>
        </w:rPr>
        <w:tab/>
        <w:t xml:space="preserve">Persistindo o empate, a proposta vencedora será sorteada pelo sistema eletrônico dentre as propostas empatadas. </w:t>
      </w:r>
    </w:p>
    <w:p w14:paraId="37D887F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21.27.</w:t>
      </w:r>
      <w:r>
        <w:rPr>
          <w:rFonts w:ascii="Arial" w:eastAsia="Arial" w:hAnsi="Arial" w:cs="Arial"/>
          <w:sz w:val="22"/>
          <w:szCs w:val="22"/>
        </w:rPr>
        <w:tab/>
        <w:t xml:space="preserve">Encerrada a etapa de envio de lances da sessão pública, o(a) Agente de Contratação/Pregoeiro(a) deverá encaminhar, pelo sistema eletrônico, contraproposta ao licitante que tenha apresentado o melhor preço, para que seja obtida melhor proposta, vedada a negociação em condições diferentes das previstas neste Edital. </w:t>
      </w:r>
    </w:p>
    <w:p w14:paraId="37D887F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21.27.1.</w:t>
      </w:r>
      <w:r>
        <w:rPr>
          <w:rFonts w:ascii="Arial" w:eastAsia="Arial" w:hAnsi="Arial" w:cs="Arial"/>
          <w:sz w:val="22"/>
          <w:szCs w:val="22"/>
        </w:rPr>
        <w:tab/>
        <w:t>A negociação será realizada por meio do sistema, podendo ser acompanhada pelos demais licitantes.</w:t>
      </w:r>
    </w:p>
    <w:p w14:paraId="37D887F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21.27.2.</w:t>
      </w:r>
      <w:r>
        <w:rPr>
          <w:rFonts w:ascii="Arial" w:eastAsia="Arial" w:hAnsi="Arial" w:cs="Arial"/>
          <w:sz w:val="22"/>
          <w:szCs w:val="22"/>
        </w:rPr>
        <w:tab/>
      </w:r>
      <w:r>
        <w:rPr>
          <w:rFonts w:ascii="Arial" w:eastAsia="Arial" w:hAnsi="Arial" w:cs="Arial"/>
          <w:sz w:val="22"/>
          <w:szCs w:val="22"/>
        </w:rPr>
        <w:t>O(a) Pregoeiro(a) solicitará ao licitante melhor classificado que, no prazo de 2 (duas) horas envie a proposta adequada ao último lance ofertado após a negociação realizada, acompanhada, se for o caso, dos documentos complementares, quando necessários à confirmação daqueles exigidos nestes Edital e já apresentados.</w:t>
      </w:r>
    </w:p>
    <w:p w14:paraId="37D887F4" w14:textId="77777777" w:rsidR="003C6969" w:rsidRDefault="00392683">
      <w:pPr>
        <w:pStyle w:val="Ttulo1"/>
        <w:numPr>
          <w:ilvl w:val="0"/>
          <w:numId w:val="1"/>
        </w:numPr>
      </w:pPr>
      <w:r>
        <w:t xml:space="preserve">DA ACEITABILIDADE DA PROPOSTA VENCEDORA. </w:t>
      </w:r>
    </w:p>
    <w:p w14:paraId="37D887F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22.1.</w:t>
      </w:r>
      <w:r>
        <w:rPr>
          <w:rFonts w:ascii="Arial" w:eastAsia="Arial" w:hAnsi="Arial" w:cs="Arial"/>
          <w:sz w:val="22"/>
          <w:szCs w:val="22"/>
        </w:rPr>
        <w:tab/>
        <w:t xml:space="preserve">Encerrada a etapa de negociação, o(a) Agente de Contratação/Pregoeiro(a) examinará a proposta classificada em primeiro lugar quanto à adequação ao objeto e à compatibilidade do preço em relação ao máximo estipulado para contratação neste Edital e em seus anexos. </w:t>
      </w:r>
    </w:p>
    <w:p w14:paraId="37D887F6"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22.2.</w:t>
      </w:r>
      <w:r>
        <w:rPr>
          <w:rFonts w:ascii="Arial" w:eastAsia="Arial" w:hAnsi="Arial" w:cs="Arial"/>
          <w:sz w:val="22"/>
          <w:szCs w:val="22"/>
        </w:rPr>
        <w:tab/>
        <w:t xml:space="preserve">Será desclassificada a proposta ou o lance vencedor, apresentar preço final superior ao preço máximo fixado (Acórdão nº 1455/2018 -TCU - Plenário), ou que apresentar preço manifestamente inexequível. </w:t>
      </w:r>
    </w:p>
    <w:p w14:paraId="37D887F7"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22.2.1.</w:t>
      </w:r>
      <w:r>
        <w:rPr>
          <w:rFonts w:ascii="Arial" w:eastAsia="Arial" w:hAnsi="Arial" w:cs="Arial"/>
          <w:sz w:val="22"/>
          <w:szCs w:val="22"/>
        </w:rPr>
        <w:tab/>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37D887F8"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22.2.2.</w:t>
      </w:r>
      <w:r>
        <w:rPr>
          <w:rFonts w:ascii="Arial" w:eastAsia="Arial" w:hAnsi="Arial" w:cs="Arial"/>
          <w:sz w:val="22"/>
          <w:szCs w:val="22"/>
        </w:rPr>
        <w:tab/>
        <w:t>O Pregoeiro poderá solicitar diligência para verificação da exequibilidade da proposta quando o valor atingir 50% (cinquenta por cento) do preço estimado previsto na licitação, podendo conceder até 24 (vinte e quatro) horas para a apresentação de documentação comprobatória dos custos e margem de lucro para a proposta apresentada provando sua exequibilidade.</w:t>
      </w:r>
    </w:p>
    <w:p w14:paraId="37D887F9"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22.3.</w:t>
      </w:r>
      <w:r>
        <w:rPr>
          <w:rFonts w:ascii="Arial" w:eastAsia="Arial" w:hAnsi="Arial" w:cs="Arial"/>
          <w:sz w:val="22"/>
          <w:szCs w:val="22"/>
        </w:rPr>
        <w:tab/>
        <w:t xml:space="preserve">Qualquer interessado poderá requerer que se realizem diligências para aferir a exequibilidade e a legalidade das propostas, devendo apresentar as provas ou os indícios que fundamentam a suspeita; </w:t>
      </w:r>
    </w:p>
    <w:p w14:paraId="37D887FA"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22.4.</w:t>
      </w:r>
      <w:r>
        <w:rPr>
          <w:rFonts w:ascii="Arial" w:eastAsia="Arial" w:hAnsi="Arial" w:cs="Arial"/>
          <w:sz w:val="22"/>
          <w:szCs w:val="22"/>
        </w:rPr>
        <w:tab/>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 </w:t>
      </w:r>
    </w:p>
    <w:p w14:paraId="37D887FB"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22.5.</w:t>
      </w:r>
      <w:r>
        <w:rPr>
          <w:rFonts w:ascii="Arial" w:eastAsia="Arial" w:hAnsi="Arial" w:cs="Arial"/>
          <w:sz w:val="22"/>
          <w:szCs w:val="22"/>
        </w:rPr>
        <w:tab/>
        <w:t xml:space="preserve">O(a) Pregoeiro(a) poderá convocar o licitante para enviar documento digital complementar, via e-mail, no prazo de 2 (duas) horas sob pena de não aceitação da proposta. </w:t>
      </w:r>
    </w:p>
    <w:p w14:paraId="37D887FC"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22.6.</w:t>
      </w:r>
      <w:r>
        <w:rPr>
          <w:rFonts w:ascii="Arial" w:eastAsia="Arial" w:hAnsi="Arial" w:cs="Arial"/>
          <w:sz w:val="22"/>
          <w:szCs w:val="22"/>
        </w:rPr>
        <w:tab/>
        <w:t xml:space="preserve">O prazo estabelecido poderá ser prorrogado pelo(a) Agente de Contratação/Pregoeiro(a) por solicitação escrita e justificada do licitante, formulada antes de findo o prazo, e formalmente aceita pelo(a) Agente de Contratação/Pregoeiro(a). </w:t>
      </w:r>
    </w:p>
    <w:p w14:paraId="37D887FD"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22.6.1.</w:t>
      </w:r>
      <w:r>
        <w:rPr>
          <w:rFonts w:ascii="Arial" w:eastAsia="Arial" w:hAnsi="Arial" w:cs="Arial"/>
          <w:sz w:val="22"/>
          <w:szCs w:val="22"/>
        </w:rPr>
        <w:tab/>
        <w:t>Dentre os documentos passíveis de solicitação pelo(a) Agente de Contratação/Pregoeiro(a),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pelo(a) Agente de Contratação/Pregoeiro(a), sem prejuízo do seu ulterior envio pelo sistema eletrônico, sob pena de não a</w:t>
      </w:r>
      <w:r>
        <w:rPr>
          <w:rFonts w:ascii="Arial" w:eastAsia="Arial" w:hAnsi="Arial" w:cs="Arial"/>
          <w:sz w:val="22"/>
          <w:szCs w:val="22"/>
        </w:rPr>
        <w:t xml:space="preserve">ceitação da proposta. </w:t>
      </w:r>
    </w:p>
    <w:p w14:paraId="37D887FE"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22.7.</w:t>
      </w:r>
      <w:r>
        <w:rPr>
          <w:rFonts w:ascii="Arial" w:eastAsia="Arial" w:hAnsi="Arial" w:cs="Arial"/>
          <w:sz w:val="22"/>
          <w:szCs w:val="22"/>
        </w:rPr>
        <w:tab/>
        <w:t xml:space="preserve">Se a proposta ou lance vencedor for desclassificado, o(a) Agente de Contratação/Pregoeiro(a) examinará a proposta ou lance subsequente, e, assim sucessivamente, na ordem de classificação. </w:t>
      </w:r>
    </w:p>
    <w:p w14:paraId="37D887FF"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lastRenderedPageBreak/>
        <w:t>22.8.</w:t>
      </w:r>
      <w:r>
        <w:rPr>
          <w:rFonts w:ascii="Arial" w:eastAsia="Arial" w:hAnsi="Arial" w:cs="Arial"/>
          <w:sz w:val="22"/>
          <w:szCs w:val="22"/>
        </w:rPr>
        <w:tab/>
        <w:t xml:space="preserve">Havendo necessidade, o(a) Agente de Contratação/Pregoeiro(a) suspenderá a sessão, informando no “chat” a nova data e horário para a sua continuidade. </w:t>
      </w:r>
    </w:p>
    <w:p w14:paraId="37D8880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22.9.</w:t>
      </w:r>
      <w:r>
        <w:rPr>
          <w:rFonts w:ascii="Arial" w:eastAsia="Arial" w:hAnsi="Arial" w:cs="Arial"/>
          <w:sz w:val="22"/>
          <w:szCs w:val="22"/>
        </w:rPr>
        <w:tab/>
        <w:t>O Pregoeira poderá encaminhar, por meio do sistema eletrônico, contraproposta ao licitante que apresentou o lance mais vantajoso, com o fim de negociar a obtenção de melhor preço, vedada a negociação em condições diversas das previstas neste Edital.</w:t>
      </w:r>
    </w:p>
    <w:p w14:paraId="37D88801"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22.10.</w:t>
      </w:r>
      <w:r>
        <w:rPr>
          <w:rFonts w:ascii="Arial" w:eastAsia="Arial" w:hAnsi="Arial" w:cs="Arial"/>
          <w:sz w:val="22"/>
          <w:szCs w:val="22"/>
        </w:rPr>
        <w:tab/>
      </w:r>
      <w:r>
        <w:rPr>
          <w:rFonts w:ascii="Arial" w:eastAsia="Arial" w:hAnsi="Arial" w:cs="Arial"/>
          <w:sz w:val="22"/>
          <w:szCs w:val="22"/>
        </w:rPr>
        <w:t>Também nas hipóteses em que o(a) Agente de Contratação/Pregoeiro(a) não aceitar a proposta e passar à subsequente, poderá negociar com o licitante para que seja obtido preço melhor.</w:t>
      </w:r>
    </w:p>
    <w:p w14:paraId="37D88802"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22.11.</w:t>
      </w:r>
      <w:r>
        <w:rPr>
          <w:rFonts w:ascii="Arial" w:eastAsia="Arial" w:hAnsi="Arial" w:cs="Arial"/>
          <w:sz w:val="22"/>
          <w:szCs w:val="22"/>
        </w:rPr>
        <w:tab/>
        <w:t xml:space="preserve">A negociação será realizada por meio do sistema, podendo ser acompanhada pelos demais licitantes. </w:t>
      </w:r>
    </w:p>
    <w:p w14:paraId="37D88803"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22.12.</w:t>
      </w:r>
      <w:r>
        <w:rPr>
          <w:rFonts w:ascii="Arial" w:eastAsia="Arial" w:hAnsi="Arial" w:cs="Arial"/>
          <w:sz w:val="22"/>
          <w:szCs w:val="22"/>
        </w:rPr>
        <w:tab/>
        <w:t>Encerrada a análise quanto à aceitação da proposta, o(a) Agente de Contratação/Pregoeiro(a) verificará a habilitação do licitante, observado o disposto neste Edital.</w:t>
      </w:r>
    </w:p>
    <w:p w14:paraId="37D88804" w14:textId="77777777" w:rsidR="003C6969" w:rsidRDefault="00392683">
      <w:pPr>
        <w:pStyle w:val="Ttulo1"/>
        <w:numPr>
          <w:ilvl w:val="0"/>
          <w:numId w:val="1"/>
        </w:numPr>
      </w:pPr>
      <w:r>
        <w:t xml:space="preserve">DA HABILITAÇÃO </w:t>
      </w:r>
    </w:p>
    <w:p w14:paraId="37D88805"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23.1.</w:t>
      </w:r>
      <w:r>
        <w:rPr>
          <w:rFonts w:ascii="Arial" w:eastAsia="Arial" w:hAnsi="Arial" w:cs="Arial"/>
          <w:sz w:val="22"/>
          <w:szCs w:val="22"/>
        </w:rPr>
        <w:tab/>
        <w:t>Como condição prévia ao exame da documentação de habilitação do licitante detentor da proposta classificada em primeiro lugar, o(a) Agente de Contratação/Pregoeiro(a) poderá verificar o eventual descumprimento das condições de participação, especialmente quanto à existência de sanção que impeça a participação no certame ou a futura contratação, mediante a eventual consulta aos seguintes cadastros:</w:t>
      </w:r>
    </w:p>
    <w:p w14:paraId="37D88806" w14:textId="77777777" w:rsidR="003C6969" w:rsidRDefault="00392683">
      <w:pPr>
        <w:numPr>
          <w:ilvl w:val="2"/>
          <w:numId w:val="8"/>
        </w:numPr>
        <w:tabs>
          <w:tab w:val="left" w:pos="567"/>
          <w:tab w:val="left" w:pos="1418"/>
          <w:tab w:val="left" w:pos="1701"/>
        </w:tabs>
        <w:spacing w:before="120" w:line="288" w:lineRule="auto"/>
        <w:ind w:left="1071"/>
        <w:jc w:val="both"/>
        <w:rPr>
          <w:rFonts w:ascii="Arial" w:eastAsia="Arial" w:hAnsi="Arial" w:cs="Arial"/>
          <w:sz w:val="22"/>
          <w:szCs w:val="22"/>
        </w:rPr>
      </w:pPr>
      <w:r>
        <w:rPr>
          <w:rFonts w:ascii="Arial" w:eastAsia="Arial" w:hAnsi="Arial" w:cs="Arial"/>
          <w:sz w:val="22"/>
          <w:szCs w:val="22"/>
        </w:rPr>
        <w:t xml:space="preserve">Consulta Consolidada de Pessoa Jurídica do Tribunal de Contas da União </w:t>
      </w:r>
      <w:hyperlink r:id="rId10">
        <w:r w:rsidR="003C6969">
          <w:rPr>
            <w:rFonts w:ascii="Arial" w:eastAsia="Arial" w:hAnsi="Arial" w:cs="Arial"/>
            <w:sz w:val="22"/>
            <w:szCs w:val="22"/>
          </w:rPr>
          <w:t>(https://certidoes-apf.apps.tcu.gov.br/).</w:t>
        </w:r>
      </w:hyperlink>
      <w:r>
        <w:rPr>
          <w:rFonts w:ascii="Arial" w:eastAsia="Arial" w:hAnsi="Arial" w:cs="Arial"/>
          <w:sz w:val="22"/>
          <w:szCs w:val="22"/>
        </w:rPr>
        <w:t xml:space="preserve"> </w:t>
      </w:r>
    </w:p>
    <w:p w14:paraId="37D88807" w14:textId="77777777" w:rsidR="003C6969" w:rsidRDefault="00392683">
      <w:pPr>
        <w:numPr>
          <w:ilvl w:val="2"/>
          <w:numId w:val="8"/>
        </w:numPr>
        <w:tabs>
          <w:tab w:val="left" w:pos="567"/>
          <w:tab w:val="left" w:pos="1418"/>
          <w:tab w:val="left" w:pos="1701"/>
        </w:tabs>
        <w:spacing w:before="120" w:line="288" w:lineRule="auto"/>
        <w:ind w:left="1276" w:hanging="709"/>
        <w:jc w:val="both"/>
        <w:rPr>
          <w:rFonts w:ascii="Arial" w:eastAsia="Arial" w:hAnsi="Arial" w:cs="Arial"/>
          <w:sz w:val="22"/>
          <w:szCs w:val="22"/>
        </w:rPr>
      </w:pPr>
      <w:r>
        <w:rPr>
          <w:rFonts w:ascii="Arial" w:eastAsia="Arial" w:hAnsi="Arial" w:cs="Arial"/>
          <w:sz w:val="22"/>
          <w:szCs w:val="22"/>
        </w:rPr>
        <w:t>Eventual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7D88808" w14:textId="77777777" w:rsidR="003C6969" w:rsidRDefault="00392683">
      <w:pPr>
        <w:numPr>
          <w:ilvl w:val="2"/>
          <w:numId w:val="8"/>
        </w:numPr>
        <w:tabs>
          <w:tab w:val="left" w:pos="567"/>
          <w:tab w:val="left" w:pos="1418"/>
          <w:tab w:val="left" w:pos="1701"/>
        </w:tabs>
        <w:spacing w:before="120" w:line="288" w:lineRule="auto"/>
        <w:ind w:left="1276" w:hanging="709"/>
        <w:jc w:val="both"/>
        <w:rPr>
          <w:rFonts w:ascii="Arial" w:eastAsia="Arial" w:hAnsi="Arial" w:cs="Arial"/>
          <w:sz w:val="22"/>
          <w:szCs w:val="22"/>
        </w:rPr>
      </w:pPr>
      <w:r>
        <w:rPr>
          <w:rFonts w:ascii="Arial" w:eastAsia="Arial" w:hAnsi="Arial" w:cs="Arial"/>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37D88809"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 tentativa de burla será verificada por meio dos vínculos societários, linhas de fornecimento similares, dentre outros.</w:t>
      </w:r>
    </w:p>
    <w:p w14:paraId="37D8880A"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licitante será convocado para manifestação previamente à sua desclassificação. </w:t>
      </w:r>
    </w:p>
    <w:p w14:paraId="37D8880B"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Constatada a existência de sanção, o(a) Agente de Contratação/Pregoeiro(a) reputará o licitante inabilitado, por falta de condição de participação. </w:t>
      </w:r>
    </w:p>
    <w:p w14:paraId="37D8880C"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No caso de inabilitação, haverá nova verificação, pelo sistema, da eventual ocorrência do empate ficto, previsto nos arts. 44 e 45 da Lei Complementar nº 123, de 2006, seguindo-se a disciplina antes estabelecida para aceitação da proposta subsequente. </w:t>
      </w:r>
    </w:p>
    <w:p w14:paraId="37D8880D"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a necessidade de envio de documentos de habilitação complementares, necessários à confirmação daqueles exigidos neste Edital e já apresentados, o licitante será </w:t>
      </w:r>
      <w:r>
        <w:rPr>
          <w:rFonts w:ascii="Arial" w:eastAsia="Arial" w:hAnsi="Arial" w:cs="Arial"/>
          <w:sz w:val="22"/>
          <w:szCs w:val="22"/>
        </w:rPr>
        <w:lastRenderedPageBreak/>
        <w:t xml:space="preserve">convocado a encaminhá-los, em formato digital, via e-mail, no prazo de 2 (duas) horas sob pena de inabilitação. </w:t>
      </w:r>
    </w:p>
    <w:p w14:paraId="37D8880E"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Não serão aceitos documentos de habilitação com indicação de CNPJ/CPF diferentes, salvo aqueles legalmente permitidos. </w:t>
      </w:r>
    </w:p>
    <w:p w14:paraId="37D8880F"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37D88810" w14:textId="77777777" w:rsidR="003C6969" w:rsidRDefault="00392683">
      <w:pPr>
        <w:numPr>
          <w:ilvl w:val="2"/>
          <w:numId w:val="8"/>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Serão aceitos registros de CNPJ de licitante matriz e filial com diferenças de números de documentos pertinentes ao CND e ao CRF/FGTS, quando for comprovada a centralização do recolhimento dessas contribuições. </w:t>
      </w:r>
    </w:p>
    <w:p w14:paraId="37D88811"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Ressalvado o disposto no item 7.3, </w:t>
      </w:r>
      <w:r>
        <w:rPr>
          <w:rFonts w:ascii="Arial" w:eastAsia="Arial" w:hAnsi="Arial" w:cs="Arial"/>
          <w:b/>
          <w:bCs/>
          <w:sz w:val="22"/>
          <w:szCs w:val="22"/>
        </w:rPr>
        <w:t>os licitantes deverão anexar na plataforma da BLL, nos termos deste Edital, A DOCUMENTAÇÃO RELACIONADA NO ANEXO I – Termo de Referência para fins de HABILITAÇÃO</w:t>
      </w:r>
      <w:r>
        <w:rPr>
          <w:rFonts w:ascii="Arial" w:eastAsia="Arial" w:hAnsi="Arial" w:cs="Arial"/>
          <w:sz w:val="22"/>
          <w:szCs w:val="22"/>
        </w:rPr>
        <w:t xml:space="preserve">. </w:t>
      </w:r>
    </w:p>
    <w:p w14:paraId="37D88812"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 A existência de restrição relativamente à regularidade fiscal e trabalhista não impede que a licitante qualificada como microempresa ou empresa de pequeno porte seja declarada vencedora, uma vez que atenda a todas as demais exigências do edital. </w:t>
      </w:r>
    </w:p>
    <w:p w14:paraId="37D88813" w14:textId="77777777" w:rsidR="003C6969" w:rsidRDefault="00392683">
      <w:pPr>
        <w:numPr>
          <w:ilvl w:val="2"/>
          <w:numId w:val="8"/>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 A declaração do vencedor acontecerá no momento imediatamente posterior à fase de habilitação. </w:t>
      </w:r>
    </w:p>
    <w:p w14:paraId="37D88814"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 </w:t>
      </w:r>
    </w:p>
    <w:p w14:paraId="37D88815"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37D88816"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necessidade de analisar minuciosamente os documentos exigidos, o Pregoeiro(a) suspenderá a sessão, informando no “chat” a nova data e horário para a continuidade da mesma. </w:t>
      </w:r>
    </w:p>
    <w:p w14:paraId="37D88817"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Será inabilitado o licitante que não comprovar sua habilitação, seja por não apresentar quaisquer dos documentos exigidos, ou apresentá-los em desacordo com o estabelecido neste Edital. </w:t>
      </w:r>
    </w:p>
    <w:p w14:paraId="37D88818"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Quando for o caso, nos itens não exclusivos a microempresas e empresas de pequeno porte, em havendo inabilitação, haverá nova verificação, pelo sistema, da eventual ocorrência </w:t>
      </w:r>
      <w:r>
        <w:rPr>
          <w:rFonts w:ascii="Arial" w:eastAsia="Arial" w:hAnsi="Arial" w:cs="Arial"/>
          <w:sz w:val="22"/>
          <w:szCs w:val="22"/>
        </w:rPr>
        <w:lastRenderedPageBreak/>
        <w:t xml:space="preserve">do empate ficto, previsto nos artigos 44 e 45 da LC nº 123, de 2006, seguindo-se a disciplina antes estabelecida para aceitação da proposta subsequente. </w:t>
      </w:r>
    </w:p>
    <w:p w14:paraId="37D88819"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37D8881A" w14:textId="77777777" w:rsidR="003C6969" w:rsidRDefault="00392683">
      <w:pPr>
        <w:numPr>
          <w:ilvl w:val="2"/>
          <w:numId w:val="8"/>
        </w:numPr>
        <w:tabs>
          <w:tab w:val="left" w:pos="567"/>
          <w:tab w:val="left" w:pos="1134"/>
          <w:tab w:val="left" w:pos="1701"/>
        </w:tabs>
        <w:spacing w:before="120" w:line="288" w:lineRule="auto"/>
        <w:ind w:left="1418" w:hanging="709"/>
        <w:jc w:val="both"/>
        <w:rPr>
          <w:rFonts w:ascii="Arial" w:eastAsia="Arial" w:hAnsi="Arial" w:cs="Arial"/>
          <w:sz w:val="22"/>
          <w:szCs w:val="22"/>
        </w:rPr>
      </w:pPr>
      <w:r>
        <w:rPr>
          <w:rFonts w:ascii="Arial" w:eastAsia="Arial" w:hAnsi="Arial" w:cs="Arial"/>
          <w:sz w:val="22"/>
          <w:szCs w:val="22"/>
        </w:rPr>
        <w:t xml:space="preserve">Não havendo a comprovação cumulativa dos requisitos de habilitação, a inabilitação recairá sobre o(s) item(ns) de menor(es) valor(es) cuja retirada(s) seja(m) suficiente(s) para a habilitação do licitante nos remanescentes. </w:t>
      </w:r>
    </w:p>
    <w:p w14:paraId="37D8881B"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Constatado o atendimento às exigências de habilitação fixadas no Edital, o licitante será declarado vencedor. </w:t>
      </w:r>
    </w:p>
    <w:p w14:paraId="37D8881C" w14:textId="77777777" w:rsidR="003C6969" w:rsidRDefault="00392683">
      <w:pPr>
        <w:pStyle w:val="Ttulo1"/>
        <w:numPr>
          <w:ilvl w:val="0"/>
          <w:numId w:val="1"/>
        </w:numPr>
      </w:pPr>
      <w:r>
        <w:t xml:space="preserve">DO ENCAMINHAMENTO DA PROPOSTA VENCEDORA </w:t>
      </w:r>
    </w:p>
    <w:p w14:paraId="37D8881D" w14:textId="77777777" w:rsidR="003C6969" w:rsidRDefault="00392683">
      <w:pPr>
        <w:numPr>
          <w:ilvl w:val="1"/>
          <w:numId w:val="9"/>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A proposta final do licitante declarado vencedor deverá ser encaminhada no prazo de 2 (duas) horas, quando ocorrer a solicitação do(a) Agente de Contratação/Pregoeiro(a) no sistema eletrônico e deverá:</w:t>
      </w:r>
    </w:p>
    <w:p w14:paraId="37D8881E" w14:textId="77777777" w:rsidR="003C6969" w:rsidRDefault="00392683">
      <w:pPr>
        <w:numPr>
          <w:ilvl w:val="2"/>
          <w:numId w:val="9"/>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ser redigida em língua portuguesa, datilografada ou digitada, em uma via, sem emendas, rasuras, entrelinhas ou ressalvas, devendo a última folha ser assinada e as demais rubricadas pelo licitante ou seu representante legal. </w:t>
      </w:r>
    </w:p>
    <w:p w14:paraId="37D8881F" w14:textId="77777777" w:rsidR="003C6969" w:rsidRDefault="00392683">
      <w:pPr>
        <w:numPr>
          <w:ilvl w:val="2"/>
          <w:numId w:val="9"/>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conter a indicação do banco, número da conta e agência do licitante vencedor, para fins de pagamento. </w:t>
      </w:r>
    </w:p>
    <w:p w14:paraId="37D88820" w14:textId="77777777" w:rsidR="003C6969" w:rsidRDefault="00392683">
      <w:pPr>
        <w:numPr>
          <w:ilvl w:val="1"/>
          <w:numId w:val="9"/>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proposta final deverá ser documentada nos autos e será levada em consideração no decorrer da execução do contrato e aplicação de eventual sanção à Contratada, se for o caso. </w:t>
      </w:r>
    </w:p>
    <w:p w14:paraId="37D88821" w14:textId="77777777" w:rsidR="003C6969" w:rsidRDefault="00392683">
      <w:pPr>
        <w:numPr>
          <w:ilvl w:val="2"/>
          <w:numId w:val="9"/>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Todas as especificações do objeto contidas na proposta, tais como marca, modelo, tipo, fabricante e procedência, vinculam a Contratada. </w:t>
      </w:r>
    </w:p>
    <w:p w14:paraId="37D88822" w14:textId="77777777" w:rsidR="003C6969" w:rsidRDefault="00392683">
      <w:pPr>
        <w:numPr>
          <w:ilvl w:val="1"/>
          <w:numId w:val="9"/>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preços deverão ser expressos em moeda corrente nacional, o valor unitário em algarismos e o valor global em algarismos e por extenso. </w:t>
      </w:r>
    </w:p>
    <w:p w14:paraId="37D88823" w14:textId="77777777" w:rsidR="003C6969" w:rsidRDefault="00392683">
      <w:pPr>
        <w:numPr>
          <w:ilvl w:val="2"/>
          <w:numId w:val="9"/>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Ocorrendo divergência entre os preços unitários e o preço global, prevalecerão os primeiros; no caso de divergência entre os valores numéricos e os valores expressos por extenso, prevalecerão estes últimos. </w:t>
      </w:r>
    </w:p>
    <w:p w14:paraId="37D88824" w14:textId="77777777" w:rsidR="003C6969" w:rsidRDefault="00392683">
      <w:pPr>
        <w:numPr>
          <w:ilvl w:val="1"/>
          <w:numId w:val="9"/>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oferta deverá ser firme e precisa, limitada, rigorosamente, ao objeto deste Edital, sem conter alternativas de preço ou de qualquer outra condição que induza o julgamento a mais de um resultado, sob pena de desclassificação. </w:t>
      </w:r>
    </w:p>
    <w:p w14:paraId="37D88825" w14:textId="77777777" w:rsidR="003C6969" w:rsidRDefault="00392683">
      <w:pPr>
        <w:numPr>
          <w:ilvl w:val="1"/>
          <w:numId w:val="9"/>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proposta deverá obedecer aos termos deste Edital e seus Anexos, não sendo considerada aquela que não corresponda às especificações ali contidas ou que estabeleça vínculo à proposta de outro licitante. </w:t>
      </w:r>
    </w:p>
    <w:p w14:paraId="37D88826" w14:textId="77777777" w:rsidR="003C6969" w:rsidRDefault="00392683">
      <w:pPr>
        <w:numPr>
          <w:ilvl w:val="1"/>
          <w:numId w:val="9"/>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As propostas que contenham a descrição do objeto, o valor e os documentos complementares estarão disponíveis na internet, após a homologação.</w:t>
      </w:r>
    </w:p>
    <w:p w14:paraId="37D88827" w14:textId="77777777" w:rsidR="003C6969" w:rsidRDefault="00392683">
      <w:pPr>
        <w:pStyle w:val="Ttulo1"/>
        <w:numPr>
          <w:ilvl w:val="0"/>
          <w:numId w:val="1"/>
        </w:numPr>
      </w:pPr>
      <w:r>
        <w:t xml:space="preserve">DOS RECURSOS </w:t>
      </w:r>
    </w:p>
    <w:p w14:paraId="37D88828" w14:textId="77777777" w:rsidR="003C6969" w:rsidRDefault="00392683">
      <w:pPr>
        <w:numPr>
          <w:ilvl w:val="1"/>
          <w:numId w:val="10"/>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lastRenderedPageBreak/>
        <w:t xml:space="preserve">Declarado o vencedor e decorrida a fase de regularização fiscal e trabalhista da licitante qualificada como microempresa ou empresa de pequeno porte, se for o caso, será concedido o prazo de 15 (quinze) minutos, para que qualquer licitante manifeste a intenção de recorrer, de forma motivada, isto é, indicando contra qual(is) decisão(ões) pretende recorrer e por quais motivos, em campo próprio do sistema. </w:t>
      </w:r>
    </w:p>
    <w:p w14:paraId="37D88829" w14:textId="77777777" w:rsidR="003C6969" w:rsidRDefault="00392683">
      <w:pPr>
        <w:numPr>
          <w:ilvl w:val="1"/>
          <w:numId w:val="10"/>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quem se manifeste, caberá ao(a) Agente de Contratação/Pregoeiro(a) verificar a tempestividade e a existência de motivação da intenção de recorrer, para decidir se admite ou não o recurso, fundamentadamente. </w:t>
      </w:r>
    </w:p>
    <w:p w14:paraId="37D8882A" w14:textId="77777777" w:rsidR="003C6969" w:rsidRDefault="00392683">
      <w:pPr>
        <w:numPr>
          <w:ilvl w:val="2"/>
          <w:numId w:val="10"/>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Nesse momento o(a) Agente de Contratação/Pregoeiro(a) não adentrará no mérito recursal, mas apenas verificará as condições de admissibilidade do recurso. </w:t>
      </w:r>
    </w:p>
    <w:p w14:paraId="37D8882B" w14:textId="77777777" w:rsidR="003C6969" w:rsidRDefault="00392683">
      <w:pPr>
        <w:numPr>
          <w:ilvl w:val="2"/>
          <w:numId w:val="10"/>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A falta de manifestação motivada do licitante quanto à intenção de recorrer importará a decadência desse direito. </w:t>
      </w:r>
    </w:p>
    <w:p w14:paraId="37D8882C" w14:textId="77777777" w:rsidR="003C6969" w:rsidRDefault="00392683">
      <w:pPr>
        <w:numPr>
          <w:ilvl w:val="2"/>
          <w:numId w:val="10"/>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 </w:t>
      </w:r>
    </w:p>
    <w:p w14:paraId="37D8882D" w14:textId="77777777" w:rsidR="003C6969" w:rsidRDefault="00392683">
      <w:pPr>
        <w:numPr>
          <w:ilvl w:val="1"/>
          <w:numId w:val="10"/>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acolhimento do recurso invalida tão somente os atos insuscetíveis de aproveitamento. </w:t>
      </w:r>
    </w:p>
    <w:p w14:paraId="37D8882E" w14:textId="77777777" w:rsidR="003C6969" w:rsidRDefault="00392683">
      <w:pPr>
        <w:numPr>
          <w:ilvl w:val="1"/>
          <w:numId w:val="10"/>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Os autos do processo permanecerão com vista franqueada aos interessados, no endereço constante neste Edital.</w:t>
      </w:r>
    </w:p>
    <w:p w14:paraId="37D8882F" w14:textId="77777777" w:rsidR="003C6969" w:rsidRDefault="00392683">
      <w:pPr>
        <w:pStyle w:val="Ttulo1"/>
        <w:numPr>
          <w:ilvl w:val="0"/>
          <w:numId w:val="1"/>
        </w:numPr>
      </w:pPr>
      <w:r>
        <w:t xml:space="preserve">DA REABERTURA DA SESSÃO PÚBLICA </w:t>
      </w:r>
    </w:p>
    <w:p w14:paraId="37D88830" w14:textId="77777777" w:rsidR="003C6969" w:rsidRDefault="00392683">
      <w:pPr>
        <w:numPr>
          <w:ilvl w:val="1"/>
          <w:numId w:val="11"/>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A sessão pública poderá ser reaberta: </w:t>
      </w:r>
    </w:p>
    <w:p w14:paraId="37D88831" w14:textId="77777777" w:rsidR="003C6969" w:rsidRDefault="00392683">
      <w:pPr>
        <w:numPr>
          <w:ilvl w:val="2"/>
          <w:numId w:val="11"/>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37D88832" w14:textId="77777777" w:rsidR="003C6969" w:rsidRDefault="00392683">
      <w:pPr>
        <w:numPr>
          <w:ilvl w:val="2"/>
          <w:numId w:val="11"/>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37D88833" w14:textId="77777777" w:rsidR="003C6969" w:rsidRDefault="00392683">
      <w:pPr>
        <w:numPr>
          <w:ilvl w:val="1"/>
          <w:numId w:val="11"/>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Todos os licitantes remanescentes deverão ser convocados para acompanhar a sessão reaberta. </w:t>
      </w:r>
    </w:p>
    <w:p w14:paraId="37D88834" w14:textId="77777777" w:rsidR="003C6969" w:rsidRDefault="00392683">
      <w:pPr>
        <w:numPr>
          <w:ilvl w:val="2"/>
          <w:numId w:val="11"/>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A convocação se dará por meio do sistema eletrônico “chat” ou e-mail, de acordo com a fase do procedimento licitatório. </w:t>
      </w:r>
    </w:p>
    <w:p w14:paraId="37D88835" w14:textId="77777777" w:rsidR="003C6969" w:rsidRDefault="00392683">
      <w:pPr>
        <w:pStyle w:val="Ttulo1"/>
        <w:numPr>
          <w:ilvl w:val="0"/>
          <w:numId w:val="1"/>
        </w:numPr>
      </w:pPr>
      <w:r>
        <w:t xml:space="preserve">DA ADJUDICAÇÃO E HOMOLOGAÇÃO </w:t>
      </w:r>
    </w:p>
    <w:p w14:paraId="37D88836" w14:textId="77777777" w:rsidR="003C6969" w:rsidRDefault="00392683">
      <w:pPr>
        <w:numPr>
          <w:ilvl w:val="1"/>
          <w:numId w:val="2"/>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lastRenderedPageBreak/>
        <w:t xml:space="preserve">O objeto da licitação será adjudicado ao licitante declarado vencedor, por ato do Agente de Contratação/Pregoeiro(a), caso não haja interposição de recurso, ou pela autoridade competente, após a regular decisão dos recursos apresentados. </w:t>
      </w:r>
    </w:p>
    <w:p w14:paraId="37D88837" w14:textId="77777777" w:rsidR="003C6969" w:rsidRDefault="00392683">
      <w:pPr>
        <w:numPr>
          <w:ilvl w:val="1"/>
          <w:numId w:val="2"/>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Após a fase recursal, constatada a regularidade dos atos praticados, a autoridade competente homologará o procedimento licitatório.</w:t>
      </w:r>
    </w:p>
    <w:p w14:paraId="37D88838" w14:textId="77777777" w:rsidR="003C6969" w:rsidRDefault="00392683">
      <w:pPr>
        <w:numPr>
          <w:ilvl w:val="0"/>
          <w:numId w:val="2"/>
        </w:numPr>
        <w:tabs>
          <w:tab w:val="left" w:pos="567"/>
          <w:tab w:val="left" w:pos="1134"/>
          <w:tab w:val="left" w:pos="1701"/>
          <w:tab w:val="left" w:pos="8630"/>
        </w:tabs>
        <w:spacing w:before="120" w:line="288" w:lineRule="auto"/>
        <w:ind w:left="0" w:firstLine="0"/>
        <w:jc w:val="both"/>
        <w:rPr>
          <w:rFonts w:ascii="Arial" w:eastAsia="Arial" w:hAnsi="Arial" w:cs="Arial"/>
          <w:b/>
          <w:bCs/>
          <w:sz w:val="24"/>
          <w:szCs w:val="24"/>
        </w:rPr>
      </w:pPr>
      <w:r>
        <w:rPr>
          <w:rFonts w:ascii="Arial" w:eastAsia="Arial" w:hAnsi="Arial" w:cs="Arial"/>
          <w:b/>
          <w:bCs/>
          <w:sz w:val="24"/>
          <w:szCs w:val="24"/>
        </w:rPr>
        <w:t xml:space="preserve">DA GARANTIA DE EXECUÇÃO </w:t>
      </w:r>
    </w:p>
    <w:p w14:paraId="37D88839" w14:textId="77777777" w:rsidR="003C6969" w:rsidRDefault="00392683">
      <w:pPr>
        <w:numPr>
          <w:ilvl w:val="1"/>
          <w:numId w:val="2"/>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Não haverá exigência de garantia de execução para a futura contratação.</w:t>
      </w:r>
    </w:p>
    <w:p w14:paraId="37D8883A" w14:textId="77777777" w:rsidR="003C6969" w:rsidRDefault="00392683">
      <w:pPr>
        <w:numPr>
          <w:ilvl w:val="0"/>
          <w:numId w:val="2"/>
        </w:numPr>
        <w:tabs>
          <w:tab w:val="left" w:pos="567"/>
          <w:tab w:val="left" w:pos="1134"/>
          <w:tab w:val="left" w:pos="1701"/>
          <w:tab w:val="left" w:pos="8630"/>
        </w:tabs>
        <w:spacing w:before="120" w:line="288" w:lineRule="auto"/>
        <w:ind w:left="0" w:firstLine="0"/>
        <w:jc w:val="both"/>
        <w:rPr>
          <w:rFonts w:ascii="Arial" w:eastAsia="Arial" w:hAnsi="Arial" w:cs="Arial"/>
          <w:b/>
          <w:bCs/>
          <w:sz w:val="24"/>
          <w:szCs w:val="24"/>
        </w:rPr>
      </w:pPr>
      <w:r>
        <w:rPr>
          <w:rFonts w:ascii="Arial" w:eastAsia="Arial" w:hAnsi="Arial" w:cs="Arial"/>
          <w:b/>
          <w:bCs/>
          <w:sz w:val="24"/>
          <w:szCs w:val="24"/>
        </w:rPr>
        <w:t>DO CONTRATO</w:t>
      </w:r>
    </w:p>
    <w:p w14:paraId="37D8883B" w14:textId="77777777" w:rsidR="003C6969" w:rsidRDefault="00392683">
      <w:pPr>
        <w:numPr>
          <w:ilvl w:val="1"/>
          <w:numId w:val="2"/>
        </w:numPr>
        <w:tabs>
          <w:tab w:val="left" w:pos="567"/>
          <w:tab w:val="left" w:pos="1134"/>
          <w:tab w:val="left" w:pos="1701"/>
        </w:tabs>
        <w:spacing w:before="120" w:line="288" w:lineRule="auto"/>
        <w:ind w:left="142" w:hanging="83"/>
        <w:jc w:val="both"/>
        <w:rPr>
          <w:rFonts w:ascii="Arial" w:eastAsia="Arial" w:hAnsi="Arial" w:cs="Arial"/>
          <w:sz w:val="22"/>
          <w:szCs w:val="22"/>
        </w:rPr>
      </w:pPr>
      <w:r>
        <w:rPr>
          <w:rFonts w:ascii="Arial" w:eastAsia="Arial" w:hAnsi="Arial" w:cs="Arial"/>
          <w:sz w:val="22"/>
          <w:szCs w:val="22"/>
        </w:rPr>
        <w:t>Homologado o resultado da licitação, terá o adjudicatário o prazo de 5 (cinco) dias, contados a partir da data de sua convocação, para assinar o contrato, cujo prazo de validade encontra-se nela fixado, sob pena de decair do direito à contratação, sem prejuízo das sanções previstas neste Edital.</w:t>
      </w:r>
    </w:p>
    <w:p w14:paraId="37D8883C" w14:textId="77777777" w:rsidR="003C6969" w:rsidRDefault="00392683">
      <w:pPr>
        <w:numPr>
          <w:ilvl w:val="1"/>
          <w:numId w:val="2"/>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Alternativamente à convocação para comparecer perante o órgão ou entidade para a assinatura do contrato, a Administração poderá encaminhá-lo para assinatura, mediante correspondência postal com aviso de recebimento (AR) ou meio eletrônico (e-mail), para que seja assinada e devolvida no prazo de 5 (cinco) dias, a contar da data de seu recebimento.</w:t>
      </w:r>
    </w:p>
    <w:p w14:paraId="37D8883D" w14:textId="77777777" w:rsidR="003C6969" w:rsidRDefault="00392683">
      <w:pPr>
        <w:numPr>
          <w:ilvl w:val="1"/>
          <w:numId w:val="2"/>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O prazo estabelecido no subitem anterior para assinatura do contrato poderá ser prorrogado uma única vez, por igual período, quando solicitado pelo(s) licitante(s)vencedor(s), durante o seu transcurso, e desde que devidamente aceito.</w:t>
      </w:r>
    </w:p>
    <w:p w14:paraId="37D8883E" w14:textId="77777777" w:rsidR="003C6969" w:rsidRDefault="00392683">
      <w:pPr>
        <w:numPr>
          <w:ilvl w:val="1"/>
          <w:numId w:val="2"/>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O futuro contrato terá validade nele fixada, sendo atribuída nova dotação orçamentária para o exercício seguinte quando finalizado o planejamento orçamentário.</w:t>
      </w:r>
    </w:p>
    <w:p w14:paraId="37D8883F" w14:textId="77777777" w:rsidR="003C6969" w:rsidRDefault="00392683">
      <w:pPr>
        <w:numPr>
          <w:ilvl w:val="1"/>
          <w:numId w:val="2"/>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Será possível a prorrogação da vigência do contrato até o limite previsto na Lei 14.133/21.</w:t>
      </w:r>
    </w:p>
    <w:p w14:paraId="37D88840" w14:textId="77777777" w:rsidR="003C6969" w:rsidRDefault="00392683">
      <w:pPr>
        <w:numPr>
          <w:ilvl w:val="1"/>
          <w:numId w:val="2"/>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Assinado o contrato, inicia o prazo para a apresentação dos veículos para vistoria por equipe do Município para averiguar se foram atendidos os requisitos e exigências da licitação, bem com o estado de conservação. O agendamento da vistoria será feito diretamente com o Gestor e o Fiscal do Contrato.</w:t>
      </w:r>
    </w:p>
    <w:p w14:paraId="37D88841" w14:textId="77777777" w:rsidR="003C6969" w:rsidRDefault="00392683">
      <w:pPr>
        <w:pStyle w:val="Ttulo1"/>
        <w:numPr>
          <w:ilvl w:val="0"/>
          <w:numId w:val="6"/>
        </w:numPr>
      </w:pPr>
      <w:r>
        <w:t xml:space="preserve">DA REVISÃO DOS PREÇOS E DO EQUILÍBRIO ECONÔMICO-FINANCEIRO </w:t>
      </w:r>
    </w:p>
    <w:p w14:paraId="37D88842" w14:textId="77777777" w:rsidR="003C6969" w:rsidRDefault="00392683">
      <w:pPr>
        <w:numPr>
          <w:ilvl w:val="1"/>
          <w:numId w:val="3"/>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Se houver desequilíbrio da equação econômico-financeira inicial do contrato de fornecimento. Os preços contratados poderão ser revistos, de acordo com as regras estabelecidas em lei. </w:t>
      </w:r>
    </w:p>
    <w:p w14:paraId="37D88843" w14:textId="77777777" w:rsidR="003C6969" w:rsidRDefault="00392683">
      <w:pPr>
        <w:numPr>
          <w:ilvl w:val="1"/>
          <w:numId w:val="3"/>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Em qualquer hipótese os preços decorrentes de revisão não ultrapassarão os praticados no mercado. </w:t>
      </w:r>
    </w:p>
    <w:p w14:paraId="37D88844" w14:textId="77777777" w:rsidR="003C6969" w:rsidRDefault="00392683">
      <w:pPr>
        <w:numPr>
          <w:ilvl w:val="1"/>
          <w:numId w:val="3"/>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Os preços serão revisados de acordo com a política de preços do mercado, mantida a margem de lucro inicial. </w:t>
      </w:r>
    </w:p>
    <w:p w14:paraId="37D88845" w14:textId="77777777" w:rsidR="003C6969" w:rsidRDefault="00392683">
      <w:pPr>
        <w:numPr>
          <w:ilvl w:val="1"/>
          <w:numId w:val="3"/>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lastRenderedPageBreak/>
        <w:t xml:space="preserve">Para se habilitar à revisão dos preços, o interessado deverá formular pedido dirigido ao Prefeito Municipal, mediante requerimento protocolado, no prazo de até 10 (dez) dias contados da data da ocorrência do fato motivador do desequilíbrio, devidamente fundamentado, e acompanhado dos seguintes documentos: </w:t>
      </w:r>
    </w:p>
    <w:p w14:paraId="37D88846" w14:textId="77777777" w:rsidR="003C6969" w:rsidRDefault="00392683">
      <w:pPr>
        <w:numPr>
          <w:ilvl w:val="2"/>
          <w:numId w:val="3"/>
        </w:numPr>
        <w:tabs>
          <w:tab w:val="left" w:pos="567"/>
          <w:tab w:val="left" w:pos="1276"/>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Planilha de composição do preço original e do novo preço, com os mesmos elementos formadores dos preços originalmente contratados, devidamente assinada sobre carimbo da empresa; </w:t>
      </w:r>
    </w:p>
    <w:p w14:paraId="37D88847" w14:textId="77777777" w:rsidR="003C6969" w:rsidRDefault="00392683">
      <w:pPr>
        <w:numPr>
          <w:ilvl w:val="2"/>
          <w:numId w:val="3"/>
        </w:numPr>
        <w:tabs>
          <w:tab w:val="left" w:pos="567"/>
          <w:tab w:val="left" w:pos="1276"/>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Cópia autenticada da(s) Nota(s) Fiscal(is) dos elementos formadores do preço original e do novo preço. </w:t>
      </w:r>
    </w:p>
    <w:p w14:paraId="37D88848" w14:textId="77777777" w:rsidR="003C6969" w:rsidRDefault="00392683">
      <w:pPr>
        <w:numPr>
          <w:ilvl w:val="1"/>
          <w:numId w:val="3"/>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Enquanto não ocorrer a revisão dos preços, o fornecimento deverá ser feito de forma continuada, e ao preço Contratado.</w:t>
      </w:r>
    </w:p>
    <w:p w14:paraId="37D88849" w14:textId="77777777" w:rsidR="003C6969" w:rsidRDefault="00392683">
      <w:pPr>
        <w:pStyle w:val="Ttulo1"/>
        <w:numPr>
          <w:ilvl w:val="0"/>
          <w:numId w:val="6"/>
        </w:numPr>
      </w:pPr>
      <w:r>
        <w:t xml:space="preserve">DO RECEBIMENTO DO OBJETO E DA FISCALIZAÇÃO </w:t>
      </w:r>
    </w:p>
    <w:p w14:paraId="37D8884A" w14:textId="77777777" w:rsidR="003C6969" w:rsidRDefault="00392683">
      <w:pPr>
        <w:numPr>
          <w:ilvl w:val="1"/>
          <w:numId w:val="4"/>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Os critérios de recebimento e aceitação do objeto e de fiscalização estão previstos no Termo de Referência.</w:t>
      </w:r>
    </w:p>
    <w:p w14:paraId="37D8884B" w14:textId="77777777" w:rsidR="003C6969" w:rsidRDefault="00392683">
      <w:pPr>
        <w:pStyle w:val="Ttulo1"/>
        <w:numPr>
          <w:ilvl w:val="0"/>
          <w:numId w:val="6"/>
        </w:numPr>
      </w:pPr>
      <w:r>
        <w:t xml:space="preserve">DAS OBRIGAÇÕES DA CONTRATANTE E DA CONTRATADA </w:t>
      </w:r>
    </w:p>
    <w:p w14:paraId="37D8884C" w14:textId="77777777" w:rsidR="003C6969" w:rsidRDefault="00392683">
      <w:pPr>
        <w:numPr>
          <w:ilvl w:val="1"/>
          <w:numId w:val="5"/>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As obrigações da Contratante e da Contratada são as estabelecidas no Termo de Referência.</w:t>
      </w:r>
    </w:p>
    <w:p w14:paraId="37D8884D" w14:textId="77777777" w:rsidR="003C6969" w:rsidRDefault="00392683">
      <w:pPr>
        <w:pStyle w:val="Ttulo1"/>
        <w:numPr>
          <w:ilvl w:val="0"/>
          <w:numId w:val="6"/>
        </w:numPr>
      </w:pPr>
      <w:r>
        <w:t xml:space="preserve">DO PAGAMENTO </w:t>
      </w:r>
    </w:p>
    <w:p w14:paraId="37D8884E" w14:textId="77777777" w:rsidR="003C6969" w:rsidRDefault="00392683">
      <w:pPr>
        <w:numPr>
          <w:ilvl w:val="1"/>
          <w:numId w:val="5"/>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 xml:space="preserve"> Os prazos de pagamento estão no Termo de Referência.</w:t>
      </w:r>
    </w:p>
    <w:p w14:paraId="37D8884F" w14:textId="77777777" w:rsidR="003C6969" w:rsidRDefault="00392683">
      <w:pPr>
        <w:pStyle w:val="Ttulo1"/>
        <w:numPr>
          <w:ilvl w:val="0"/>
          <w:numId w:val="6"/>
        </w:numPr>
      </w:pPr>
      <w:r>
        <w:t>DAS SANÇÕES ADMINISTRATIVAS</w:t>
      </w:r>
    </w:p>
    <w:p w14:paraId="37D88850" w14:textId="77777777" w:rsidR="003C6969" w:rsidRDefault="00392683">
      <w:pPr>
        <w:spacing w:before="120"/>
        <w:jc w:val="both"/>
        <w:rPr>
          <w:rFonts w:ascii="Arial" w:eastAsia="Arial" w:hAnsi="Arial" w:cs="Arial"/>
          <w:sz w:val="22"/>
          <w:szCs w:val="22"/>
        </w:rPr>
      </w:pPr>
      <w:r>
        <w:rPr>
          <w:rFonts w:ascii="Arial" w:eastAsia="Arial" w:hAnsi="Arial" w:cs="Arial"/>
          <w:sz w:val="22"/>
          <w:szCs w:val="22"/>
        </w:rPr>
        <w:t>34.1. As sanções administrativas são as descritas no Termo de Referência e na Lei 14.133/21 que serão aplicadas pelo gestor do contrato, sempre assegurado o direito de defesa da contratada.</w:t>
      </w:r>
    </w:p>
    <w:p w14:paraId="37D88851" w14:textId="77777777" w:rsidR="003C6969" w:rsidRDefault="00392683">
      <w:pPr>
        <w:pStyle w:val="Ttulo1"/>
        <w:numPr>
          <w:ilvl w:val="0"/>
          <w:numId w:val="6"/>
        </w:numPr>
      </w:pPr>
      <w:r>
        <w:t xml:space="preserve">DA FORMAÇÃO DO CADASTRO DE RESERVA </w:t>
      </w:r>
    </w:p>
    <w:p w14:paraId="37D88852" w14:textId="77777777" w:rsidR="003C6969" w:rsidRDefault="00392683">
      <w:pPr>
        <w:numPr>
          <w:ilvl w:val="1"/>
          <w:numId w:val="8"/>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Após o encerramento da etapa competitiva, os licitantes poderão reduzir seus preços ao valor da proposta do licitante mais bem classificado. </w:t>
      </w:r>
    </w:p>
    <w:p w14:paraId="37D88853"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apresentação de novas propostas na forma deste item não prejudicará o resultado do certame em relação ao licitante melhor classificado. </w:t>
      </w:r>
    </w:p>
    <w:p w14:paraId="37D88854"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um ou mais licitantes que aceitem cotar suas propostas em valor igual ao do licitante vencedor, estes serão classificados segundo a ordem da última proposta individual apresentada durante a fase competitiva. </w:t>
      </w:r>
    </w:p>
    <w:p w14:paraId="37D88855"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Esta ordem de classificação dos licitantes registrados deverá ser respeitada nas contratações e somente será utilizada caso o melhor colocado no certame não assine o contrato. </w:t>
      </w:r>
    </w:p>
    <w:p w14:paraId="37D88856" w14:textId="77777777" w:rsidR="003C6969" w:rsidRDefault="00392683">
      <w:pPr>
        <w:pStyle w:val="Ttulo1"/>
        <w:numPr>
          <w:ilvl w:val="0"/>
          <w:numId w:val="6"/>
        </w:numPr>
      </w:pPr>
      <w:r>
        <w:t xml:space="preserve"> DA IMPUGNAÇÃO AO EDITAL E DO PEDIDO DE ESCLARECIMENTO </w:t>
      </w:r>
    </w:p>
    <w:p w14:paraId="37D88857" w14:textId="77777777" w:rsidR="003C6969" w:rsidRDefault="00392683">
      <w:pPr>
        <w:numPr>
          <w:ilvl w:val="1"/>
          <w:numId w:val="8"/>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lastRenderedPageBreak/>
        <w:t xml:space="preserve">Até 03 (três) dias úteis antes da data designada para a abertura da sessão pública, qualquer pessoa poderá impugnar este Edital. </w:t>
      </w:r>
    </w:p>
    <w:p w14:paraId="37D88858"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impugnação deverá ser realizada e anexada </w:t>
      </w:r>
      <w:r>
        <w:rPr>
          <w:rFonts w:ascii="Arial" w:eastAsia="Arial" w:hAnsi="Arial" w:cs="Arial"/>
          <w:b/>
          <w:bCs/>
          <w:sz w:val="22"/>
          <w:szCs w:val="22"/>
        </w:rPr>
        <w:t>na forma eletrônica no sistema de pregão eletrônico BLL Compras</w:t>
      </w:r>
      <w:r>
        <w:rPr>
          <w:rFonts w:ascii="Arial" w:eastAsia="Arial" w:hAnsi="Arial" w:cs="Arial"/>
          <w:sz w:val="22"/>
          <w:szCs w:val="22"/>
        </w:rPr>
        <w:t xml:space="preserve">. </w:t>
      </w:r>
    </w:p>
    <w:p w14:paraId="37D88859"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Caberá ao Pregoeiro(a), auxiliado pelos responsáveis pela elaboração deste Edital e seus anexos, decidir sobre a impugnação no prazo de até dois dias úteis contados da data de recebimento da impugnação. </w:t>
      </w:r>
    </w:p>
    <w:p w14:paraId="37D8885A"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Acolhida a impugnação, será definida e publicada nova data para a realização do certame. </w:t>
      </w:r>
    </w:p>
    <w:p w14:paraId="37D8885B"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pedidos de esclarecimentos referentes a este processo licitatório deverão ser enviados à Pregoeira, até 03 (três) dias úteis anteriores à data designada para abertura da sessão pública, exclusivamente por meio eletrônico via internet, no endereço indicado no Edital. </w:t>
      </w:r>
    </w:p>
    <w:p w14:paraId="37D8885C"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O(A) Agente de Contratação/Pregoeiro(a) responderá aos pedidos de esclarecimentos no prazo de dois dias úteis, contado da data de recebimento do pedido, e poderá requisitar subsídios formais aos responsáveis pela elaboração do edital e dos anexos. </w:t>
      </w:r>
    </w:p>
    <w:p w14:paraId="37D8885D"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impugnações e pedidos de esclarecimentos não suspendem os prazos previstos no certame. </w:t>
      </w:r>
    </w:p>
    <w:p w14:paraId="37D8885E"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A concessão de efeito suspensivo à impugnação é medida excepcional e deverá ser motivada pelo(a) Agente de Contratação/Pregoeiro(a), nos autos do processo de licitação. </w:t>
      </w:r>
    </w:p>
    <w:p w14:paraId="37D8885F"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respostas aos pedidos de esclarecimentos serão divulgadas pelo sistema e vincularão os participantes e a administração.  </w:t>
      </w:r>
    </w:p>
    <w:p w14:paraId="37D88860" w14:textId="77777777" w:rsidR="003C6969" w:rsidRDefault="00392683">
      <w:pPr>
        <w:pStyle w:val="Ttulo1"/>
        <w:numPr>
          <w:ilvl w:val="0"/>
          <w:numId w:val="6"/>
        </w:numPr>
      </w:pPr>
      <w:r>
        <w:t xml:space="preserve">DO TRATAMENTO DIFERENCIADO ÀS MICROEMPRESAS E EMPRESAS DE PEQUENO PORTE LEI COMPLEMENTAR Nº 123/06 e LC 147/2014 </w:t>
      </w:r>
    </w:p>
    <w:p w14:paraId="37D88861" w14:textId="77777777" w:rsidR="003C6969" w:rsidRDefault="00392683">
      <w:pPr>
        <w:numPr>
          <w:ilvl w:val="1"/>
          <w:numId w:val="8"/>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A licitante comprovadamente enquadrada como microempresa (ME) ou empresa de pequeno porte (EPP) nos termos da Lei Complementar nº. 123/2006 e suas alterações posteriores terá o tratamento diferenciado e favorecido, expressamente previsto neste edital. </w:t>
      </w:r>
    </w:p>
    <w:p w14:paraId="37D88862"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Para exercício do direito ao tratamento diferenciado, a licitante enquadrada como ME ou EPP deverá possuir Certidão emitida pela Junta Comercial do Estado da Licitante atestando a sua condição. </w:t>
      </w:r>
    </w:p>
    <w:p w14:paraId="37D88863"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licitante enquadrada como microempresa ou empresa de pequeno porte terá, nesta licitação, os seguintes tratamentos diferenciados e favorecidos: </w:t>
      </w:r>
    </w:p>
    <w:p w14:paraId="37D88864"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Preferência de contratação por critério de desempate diferenciado, na forma do item 9.6.3 e subitens; </w:t>
      </w:r>
    </w:p>
    <w:p w14:paraId="37D88865"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Prazo diferenciado para apresentação dos documentos de regularidade fiscal. </w:t>
      </w:r>
    </w:p>
    <w:p w14:paraId="37D88866" w14:textId="77777777" w:rsidR="003C6969" w:rsidRDefault="00392683">
      <w:pPr>
        <w:numPr>
          <w:ilvl w:val="3"/>
          <w:numId w:val="8"/>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lastRenderedPageBreak/>
        <w:t xml:space="preserve">No prazo diferenciado para apresentação dos documentos de regularidade fiscal, a licitante enquadrada como microempresa ou empresa de pequeno porte que apresentar esses documentos com algum tipo de restrição terá o prazo de 5 (cinco) dias úteis, contados da data de declaração do vencedor deste processo, para apresentá-los novamente já sem qualquer restrição. </w:t>
      </w:r>
    </w:p>
    <w:p w14:paraId="37D88867" w14:textId="77777777" w:rsidR="003C6969" w:rsidRDefault="00392683">
      <w:pPr>
        <w:numPr>
          <w:ilvl w:val="3"/>
          <w:numId w:val="8"/>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O prazo referido no item anterior poderá ser prorrogado por mais 05 (cinco) dias úteis, nos termos do art. 43, §1° da LC123/06, com redação determinada pela LC147/2014. </w:t>
      </w:r>
    </w:p>
    <w:p w14:paraId="37D88868" w14:textId="77777777" w:rsidR="003C6969" w:rsidRDefault="00392683">
      <w:pPr>
        <w:numPr>
          <w:ilvl w:val="3"/>
          <w:numId w:val="8"/>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Durante o decurso dos prazos referidos nos itens 35.3.2.1 e 35.3.2.2, a licitante enquadrada como microempresa ou empresa de pequeno porte que apresentar os documentos de regularidade fiscal com algum tipo de restrição será considerada HABILITADA e permanecerá no processo, observando o disposto nos itens 35.3.2.4 e 35.3.2.5. </w:t>
      </w:r>
    </w:p>
    <w:p w14:paraId="37D88869" w14:textId="77777777" w:rsidR="003C6969" w:rsidRDefault="00392683">
      <w:pPr>
        <w:numPr>
          <w:ilvl w:val="3"/>
          <w:numId w:val="8"/>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A licitante enquadrada como microempresa ou empresa de pequeno porte deverá apresentar no sistema todos os documentos de regularidade fiscal exigidos no edital, mesmo se houver algum tipo de restrição, sob pena de ser considerada INABILITADA. </w:t>
      </w:r>
    </w:p>
    <w:p w14:paraId="37D8886A" w14:textId="77777777" w:rsidR="003C6969" w:rsidRDefault="00392683">
      <w:pPr>
        <w:numPr>
          <w:ilvl w:val="3"/>
          <w:numId w:val="8"/>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Findo os prazos referidos nos itens 35.3.2.1 e 25.3.2.2, a licitante enquadrada como microempresa ou empresa de pequeno porte que não apresentar os documentos de regularidade fiscal exigidos neste edital já sem qualquer restrição será considerada INABILITADA e perderá o direito de contratar com o município o objeto desta licitação. </w:t>
      </w:r>
    </w:p>
    <w:p w14:paraId="37D8886B"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Na ocorrência do disposto no item anterior, o município poderá: </w:t>
      </w:r>
    </w:p>
    <w:p w14:paraId="37D8886C"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Convocar as licitantes remanescentes na ordem de classificação observando as exigências deste Edital; </w:t>
      </w:r>
    </w:p>
    <w:p w14:paraId="37D8886D"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Revogar o presente processo licitatório. </w:t>
      </w:r>
    </w:p>
    <w:p w14:paraId="37D8886E" w14:textId="77777777" w:rsidR="003C6969" w:rsidRDefault="00392683">
      <w:pPr>
        <w:pStyle w:val="Ttulo1"/>
        <w:numPr>
          <w:ilvl w:val="0"/>
          <w:numId w:val="6"/>
        </w:numPr>
      </w:pPr>
      <w:r>
        <w:t>DISPOSIÇÕES FINAIS</w:t>
      </w:r>
    </w:p>
    <w:p w14:paraId="37D8886F" w14:textId="77777777" w:rsidR="003C6969" w:rsidRDefault="00392683">
      <w:pPr>
        <w:numPr>
          <w:ilvl w:val="1"/>
          <w:numId w:val="8"/>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Da sessão pública do Pregão divulgar-se-á Ata no sistema eletrônico. </w:t>
      </w:r>
    </w:p>
    <w:p w14:paraId="37D88870"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Agente de Contratação/Pregoeiro(a). </w:t>
      </w:r>
    </w:p>
    <w:p w14:paraId="37D88871"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Todas as referências de tempo no Edital, no aviso e durante a sessão pública observarão o horário de Brasília – DF. </w:t>
      </w:r>
    </w:p>
    <w:p w14:paraId="37D88872"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No julgamento das propostas e da habilitação, o(a) Agente de Contratação/Pregoeiro(a)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37D88873"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lastRenderedPageBreak/>
        <w:t xml:space="preserve">A homologação do resultado desta licitação não implicará direito à contratação. </w:t>
      </w:r>
    </w:p>
    <w:p w14:paraId="37D88874"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7D88875"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37D88876"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Na contagem dos prazos estabelecidos neste Edital e seus Anexos, excluir-se-á o dia do início e incluir-se-á o do vencimento. Só se iniciam e vencem os prazos em dias de expediente na Administração. </w:t>
      </w:r>
    </w:p>
    <w:p w14:paraId="37D88877" w14:textId="77777777" w:rsidR="003C6969" w:rsidRDefault="00392683">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desatendimento de exigências formais não essenciais não importará o afastamento do licitante, desde que seja possível o aproveitamento do ato, observados os princípios da isonomia e do interesse público. </w:t>
      </w:r>
    </w:p>
    <w:p w14:paraId="37D88878" w14:textId="77777777" w:rsidR="003C6969" w:rsidRDefault="00392683">
      <w:pPr>
        <w:numPr>
          <w:ilvl w:val="2"/>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Em caso de divergência entre disposições deste Edital e de seus anexos ou demais peças que compõem o processo, prevalecerá as deste Edital. </w:t>
      </w:r>
    </w:p>
    <w:p w14:paraId="37D88879" w14:textId="77777777" w:rsidR="003C6969" w:rsidRDefault="00392683">
      <w:pPr>
        <w:numPr>
          <w:ilvl w:val="1"/>
          <w:numId w:val="7"/>
        </w:numPr>
        <w:tabs>
          <w:tab w:val="left" w:pos="567"/>
          <w:tab w:val="left" w:pos="1134"/>
          <w:tab w:val="left" w:pos="1701"/>
          <w:tab w:val="left" w:pos="8630"/>
        </w:tabs>
        <w:spacing w:before="120" w:line="288" w:lineRule="auto"/>
        <w:ind w:left="0" w:firstLine="0"/>
        <w:jc w:val="both"/>
        <w:rPr>
          <w:rFonts w:ascii="Arial" w:eastAsia="Arial" w:hAnsi="Arial" w:cs="Arial"/>
          <w:sz w:val="22"/>
          <w:szCs w:val="22"/>
        </w:rPr>
      </w:pPr>
      <w:r>
        <w:rPr>
          <w:rFonts w:ascii="Arial" w:eastAsia="Arial" w:hAnsi="Arial" w:cs="Arial"/>
          <w:sz w:val="22"/>
          <w:szCs w:val="22"/>
        </w:rPr>
        <w:t>O Edital está disponibilizado, na íntegra, no endereço eletrônico</w:t>
      </w:r>
      <w:hyperlink r:id="rId11">
        <w:r w:rsidR="003C6969">
          <w:rPr>
            <w:rFonts w:ascii="Arial" w:eastAsia="Arial" w:hAnsi="Arial" w:cs="Arial"/>
            <w:sz w:val="22"/>
            <w:szCs w:val="22"/>
          </w:rPr>
          <w:t xml:space="preserve"> WWW.BLL.ORG.BR, </w:t>
        </w:r>
      </w:hyperlink>
      <w:r>
        <w:rPr>
          <w:rFonts w:ascii="Arial" w:eastAsia="Arial" w:hAnsi="Arial" w:cs="Arial"/>
          <w:sz w:val="22"/>
          <w:szCs w:val="22"/>
        </w:rPr>
        <w:t>nos dias úteis, mesmo endereço e período no qual os autos do processo administrativo permanecerão com vista franqueada aos interessados.</w:t>
      </w:r>
    </w:p>
    <w:p w14:paraId="37D8887A" w14:textId="77777777" w:rsidR="003C6969" w:rsidRDefault="00392683">
      <w:pPr>
        <w:pStyle w:val="Ttulo1"/>
        <w:numPr>
          <w:ilvl w:val="0"/>
          <w:numId w:val="6"/>
        </w:numPr>
      </w:pPr>
      <w:r>
        <w:t>ANEXOS</w:t>
      </w:r>
    </w:p>
    <w:p w14:paraId="37D8887B" w14:textId="77777777" w:rsidR="003C6969" w:rsidRDefault="00392683">
      <w:pPr>
        <w:jc w:val="both"/>
        <w:rPr>
          <w:rFonts w:ascii="Arial" w:eastAsia="Arial" w:hAnsi="Arial" w:cs="Arial"/>
          <w:sz w:val="22"/>
          <w:szCs w:val="22"/>
        </w:rPr>
      </w:pPr>
      <w:r>
        <w:rPr>
          <w:rFonts w:ascii="Arial" w:eastAsia="Arial" w:hAnsi="Arial" w:cs="Arial"/>
          <w:sz w:val="22"/>
          <w:szCs w:val="22"/>
        </w:rPr>
        <w:t>16.1. Integram este edital os seguintes anexos:</w:t>
      </w:r>
    </w:p>
    <w:p w14:paraId="37D8887C" w14:textId="7077D5DD" w:rsidR="003C6969" w:rsidRDefault="00392683">
      <w:pPr>
        <w:jc w:val="both"/>
        <w:rPr>
          <w:rFonts w:ascii="Arial" w:eastAsia="Arial" w:hAnsi="Arial" w:cs="Arial"/>
          <w:b/>
          <w:bCs/>
          <w:sz w:val="22"/>
          <w:szCs w:val="22"/>
        </w:rPr>
      </w:pPr>
      <w:r>
        <w:rPr>
          <w:rFonts w:ascii="Arial" w:eastAsia="Arial" w:hAnsi="Arial" w:cs="Arial"/>
          <w:b/>
          <w:bCs/>
          <w:sz w:val="22"/>
          <w:szCs w:val="22"/>
        </w:rPr>
        <w:t xml:space="preserve">Anexo I – Termo de Referência (e seu Anexo Tabela de Relação de </w:t>
      </w:r>
      <w:r w:rsidR="00FC57C3">
        <w:rPr>
          <w:rFonts w:ascii="Arial" w:eastAsia="Arial" w:hAnsi="Arial" w:cs="Arial"/>
          <w:b/>
          <w:bCs/>
          <w:sz w:val="22"/>
          <w:szCs w:val="22"/>
        </w:rPr>
        <w:t>lotes</w:t>
      </w:r>
      <w:r w:rsidR="00D928B9">
        <w:rPr>
          <w:rFonts w:ascii="Arial" w:eastAsia="Arial" w:hAnsi="Arial" w:cs="Arial"/>
          <w:b/>
          <w:bCs/>
          <w:sz w:val="22"/>
          <w:szCs w:val="22"/>
        </w:rPr>
        <w:t>/</w:t>
      </w:r>
      <w:r>
        <w:rPr>
          <w:rFonts w:ascii="Arial" w:eastAsia="Arial" w:hAnsi="Arial" w:cs="Arial"/>
          <w:b/>
          <w:bCs/>
          <w:sz w:val="22"/>
          <w:szCs w:val="22"/>
        </w:rPr>
        <w:t>itens e custo estimado)</w:t>
      </w:r>
    </w:p>
    <w:p w14:paraId="37D8887D"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Anexo II – Minuta da Ata de Registro de Preços</w:t>
      </w:r>
    </w:p>
    <w:p w14:paraId="37D8887E"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Anexo III – Minuta do Contrato</w:t>
      </w:r>
    </w:p>
    <w:p w14:paraId="37D8887F"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Anexo IV – Modelo de Proposta</w:t>
      </w:r>
    </w:p>
    <w:p w14:paraId="37D88880" w14:textId="77777777" w:rsidR="003C6969" w:rsidRDefault="00392683">
      <w:pPr>
        <w:jc w:val="both"/>
        <w:rPr>
          <w:rFonts w:ascii="Arial" w:eastAsia="Arial" w:hAnsi="Arial" w:cs="Arial"/>
          <w:b/>
          <w:bCs/>
          <w:sz w:val="22"/>
          <w:szCs w:val="22"/>
        </w:rPr>
      </w:pPr>
      <w:r>
        <w:rPr>
          <w:rFonts w:ascii="Arial" w:eastAsia="Arial" w:hAnsi="Arial" w:cs="Arial"/>
          <w:b/>
          <w:bCs/>
          <w:sz w:val="22"/>
          <w:szCs w:val="22"/>
        </w:rPr>
        <w:t>Anexo V – Modelo de Declaração Unificada</w:t>
      </w:r>
    </w:p>
    <w:p w14:paraId="37D88881" w14:textId="473F0E13" w:rsidR="003C6969" w:rsidRDefault="00392683">
      <w:pPr>
        <w:jc w:val="both"/>
        <w:rPr>
          <w:rFonts w:ascii="Arial" w:eastAsia="Arial" w:hAnsi="Arial" w:cs="Arial"/>
          <w:b/>
          <w:bCs/>
          <w:sz w:val="22"/>
          <w:szCs w:val="22"/>
        </w:rPr>
      </w:pPr>
      <w:r>
        <w:rPr>
          <w:rFonts w:ascii="Arial" w:eastAsia="Arial" w:hAnsi="Arial" w:cs="Arial"/>
          <w:b/>
          <w:bCs/>
          <w:sz w:val="22"/>
          <w:szCs w:val="22"/>
        </w:rPr>
        <w:t>Anexo VI – Lista dos Lotes</w:t>
      </w:r>
      <w:r w:rsidR="004E4A06">
        <w:rPr>
          <w:rFonts w:ascii="Arial" w:eastAsia="Arial" w:hAnsi="Arial" w:cs="Arial"/>
          <w:b/>
          <w:bCs/>
          <w:sz w:val="22"/>
          <w:szCs w:val="22"/>
        </w:rPr>
        <w:t>/itens e respectivos custos estimados.</w:t>
      </w:r>
    </w:p>
    <w:p w14:paraId="37D88882" w14:textId="77777777" w:rsidR="003C6969" w:rsidRDefault="003C6969">
      <w:pPr>
        <w:jc w:val="both"/>
        <w:rPr>
          <w:rFonts w:ascii="Arial" w:eastAsia="Arial" w:hAnsi="Arial" w:cs="Arial"/>
          <w:sz w:val="22"/>
          <w:szCs w:val="22"/>
        </w:rPr>
      </w:pPr>
    </w:p>
    <w:p w14:paraId="37D88883" w14:textId="77777777" w:rsidR="003C6969" w:rsidRDefault="003C6969">
      <w:pPr>
        <w:jc w:val="right"/>
        <w:rPr>
          <w:rFonts w:ascii="Arial" w:eastAsia="Arial" w:hAnsi="Arial" w:cs="Arial"/>
          <w:sz w:val="22"/>
          <w:szCs w:val="22"/>
        </w:rPr>
      </w:pPr>
    </w:p>
    <w:p w14:paraId="37D88884" w14:textId="4F941968" w:rsidR="003C6969" w:rsidRDefault="00392683">
      <w:pPr>
        <w:jc w:val="right"/>
        <w:rPr>
          <w:rFonts w:ascii="Arial" w:eastAsia="Arial" w:hAnsi="Arial" w:cs="Arial"/>
          <w:sz w:val="22"/>
          <w:szCs w:val="22"/>
        </w:rPr>
      </w:pPr>
      <w:r>
        <w:rPr>
          <w:rFonts w:ascii="Arial" w:eastAsia="Arial" w:hAnsi="Arial" w:cs="Arial"/>
          <w:sz w:val="22"/>
          <w:szCs w:val="22"/>
        </w:rPr>
        <w:t xml:space="preserve">Rio Espera/MG, </w:t>
      </w:r>
      <w:r w:rsidR="00C11245">
        <w:rPr>
          <w:rFonts w:ascii="Arial" w:eastAsia="Arial" w:hAnsi="Arial" w:cs="Arial"/>
          <w:sz w:val="22"/>
          <w:szCs w:val="22"/>
        </w:rPr>
        <w:t>02</w:t>
      </w:r>
      <w:r>
        <w:rPr>
          <w:rFonts w:ascii="Arial" w:eastAsia="Arial" w:hAnsi="Arial" w:cs="Arial"/>
          <w:sz w:val="22"/>
          <w:szCs w:val="22"/>
        </w:rPr>
        <w:t xml:space="preserve"> de abril de 2026.</w:t>
      </w:r>
    </w:p>
    <w:p w14:paraId="37D88885" w14:textId="77777777" w:rsidR="003C6969" w:rsidRDefault="003C6969">
      <w:pPr>
        <w:jc w:val="both"/>
        <w:rPr>
          <w:rFonts w:ascii="Arial" w:eastAsia="Arial" w:hAnsi="Arial" w:cs="Arial"/>
          <w:sz w:val="22"/>
          <w:szCs w:val="22"/>
        </w:rPr>
      </w:pPr>
    </w:p>
    <w:p w14:paraId="37D88886" w14:textId="77777777" w:rsidR="003C6969" w:rsidRDefault="003C6969">
      <w:pPr>
        <w:jc w:val="both"/>
        <w:rPr>
          <w:rFonts w:ascii="Arial" w:eastAsia="Arial" w:hAnsi="Arial" w:cs="Arial"/>
          <w:sz w:val="22"/>
          <w:szCs w:val="22"/>
        </w:rPr>
      </w:pPr>
    </w:p>
    <w:p w14:paraId="37D88887" w14:textId="77777777" w:rsidR="003C6969" w:rsidRDefault="003C6969">
      <w:pPr>
        <w:jc w:val="both"/>
        <w:rPr>
          <w:rFonts w:ascii="Arial" w:eastAsia="Arial" w:hAnsi="Arial" w:cs="Arial"/>
          <w:sz w:val="22"/>
          <w:szCs w:val="22"/>
        </w:rPr>
      </w:pPr>
    </w:p>
    <w:p w14:paraId="37D88888" w14:textId="77777777" w:rsidR="003C6969" w:rsidRDefault="003C6969">
      <w:pPr>
        <w:jc w:val="center"/>
        <w:rPr>
          <w:rFonts w:ascii="Arial" w:eastAsia="Arial" w:hAnsi="Arial" w:cs="Arial"/>
          <w:sz w:val="22"/>
          <w:szCs w:val="22"/>
        </w:rPr>
      </w:pPr>
    </w:p>
    <w:p w14:paraId="37D88889" w14:textId="77777777" w:rsidR="003C6969" w:rsidRDefault="00392683">
      <w:pPr>
        <w:jc w:val="center"/>
        <w:rPr>
          <w:rFonts w:ascii="Arial" w:eastAsia="Arial" w:hAnsi="Arial" w:cs="Arial"/>
          <w:sz w:val="22"/>
          <w:szCs w:val="22"/>
        </w:rPr>
      </w:pPr>
      <w:r>
        <w:rPr>
          <w:rFonts w:ascii="Arial" w:eastAsia="Arial" w:hAnsi="Arial" w:cs="Arial"/>
          <w:sz w:val="22"/>
          <w:szCs w:val="22"/>
        </w:rPr>
        <w:t>Fabiano Gregório da Silveira</w:t>
      </w:r>
    </w:p>
    <w:p w14:paraId="37D8888A" w14:textId="77777777" w:rsidR="003C6969" w:rsidRDefault="00392683">
      <w:pPr>
        <w:jc w:val="center"/>
        <w:rPr>
          <w:rFonts w:ascii="Arial" w:eastAsia="Arial" w:hAnsi="Arial" w:cs="Arial"/>
          <w:sz w:val="22"/>
          <w:szCs w:val="22"/>
        </w:rPr>
      </w:pPr>
      <w:bookmarkStart w:id="1" w:name="_heading=h.n9k0411in88m" w:colFirst="0" w:colLast="0"/>
      <w:bookmarkEnd w:id="1"/>
      <w:r>
        <w:rPr>
          <w:rFonts w:ascii="Arial" w:eastAsia="Arial" w:hAnsi="Arial" w:cs="Arial"/>
          <w:sz w:val="22"/>
          <w:szCs w:val="22"/>
        </w:rPr>
        <w:t>Secretário Municipal de Transportes</w:t>
      </w:r>
    </w:p>
    <w:sectPr w:rsidR="003C6969" w:rsidSect="00D2217E">
      <w:headerReference w:type="default" r:id="rId12"/>
      <w:footerReference w:type="default" r:id="rId13"/>
      <w:pgSz w:w="11906" w:h="16838"/>
      <w:pgMar w:top="2269" w:right="1134" w:bottom="993" w:left="1701" w:header="425"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95690" w14:textId="77777777" w:rsidR="00392683" w:rsidRDefault="00392683">
      <w:r>
        <w:separator/>
      </w:r>
    </w:p>
  </w:endnote>
  <w:endnote w:type="continuationSeparator" w:id="0">
    <w:p w14:paraId="486B5780" w14:textId="77777777" w:rsidR="00392683" w:rsidRDefault="00392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1439475-7CD5-4B7E-A172-515E9D9535BC}"/>
    <w:embedItalic r:id="rId2" w:fontKey="{8E4CA6D1-BA91-466B-8D32-2A1F441017D4}"/>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3" w:fontKey="{A6D461B9-55CA-424C-B1EF-8B82E1C5EE42}"/>
  </w:font>
  <w:font w:name="ArialMT">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4" w:fontKey="{E0A85524-898A-4373-8E57-80616900AA5D}"/>
  </w:font>
  <w:font w:name="Cambria">
    <w:panose1 w:val="02040503050406030204"/>
    <w:charset w:val="00"/>
    <w:family w:val="roman"/>
    <w:pitch w:val="variable"/>
    <w:sig w:usb0="E00006FF" w:usb1="420024FF" w:usb2="02000000" w:usb3="00000000" w:csb0="0000019F" w:csb1="00000000"/>
    <w:embedRegular r:id="rId5" w:fontKey="{5305488D-ADF4-40E2-98DB-E7B056DC84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888C" w14:textId="77777777" w:rsidR="003C6969" w:rsidRDefault="00392683">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Arial" w:eastAsia="Arial" w:hAnsi="Arial" w:cs="Arial"/>
        <w:color w:val="000000"/>
      </w:rPr>
      <w:t>Praça Nossa Senhora do Rosário nº 36, Centro, Rio Espera/MG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4A0EE" w14:textId="77777777" w:rsidR="00392683" w:rsidRDefault="00392683">
      <w:r>
        <w:separator/>
      </w:r>
    </w:p>
  </w:footnote>
  <w:footnote w:type="continuationSeparator" w:id="0">
    <w:p w14:paraId="4AECEE7F" w14:textId="77777777" w:rsidR="00392683" w:rsidRDefault="00392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888B" w14:textId="77777777" w:rsidR="003C6969" w:rsidRDefault="00392683">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7D8888D" wp14:editId="37D8888E">
          <wp:simplePos x="0" y="0"/>
          <wp:positionH relativeFrom="column">
            <wp:posOffset>906780</wp:posOffset>
          </wp:positionH>
          <wp:positionV relativeFrom="paragraph">
            <wp:posOffset>-234947</wp:posOffset>
          </wp:positionV>
          <wp:extent cx="3842604" cy="1252727"/>
          <wp:effectExtent l="0" t="0" r="0" b="0"/>
          <wp:wrapNone/>
          <wp:docPr id="1306574662" name="image1.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O conteúdo gerado por IA pode estar incorreto."/>
                  <pic:cNvPicPr preferRelativeResize="0"/>
                </pic:nvPicPr>
                <pic:blipFill>
                  <a:blip r:embed="rId1"/>
                  <a:srcRect/>
                  <a:stretch>
                    <a:fillRect/>
                  </a:stretch>
                </pic:blipFill>
                <pic:spPr>
                  <a:xfrm>
                    <a:off x="0" y="0"/>
                    <a:ext cx="3842604" cy="12527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B43"/>
    <w:multiLevelType w:val="multilevel"/>
    <w:tmpl w:val="5BBEE950"/>
    <w:lvl w:ilvl="0">
      <w:start w:val="23"/>
      <w:numFmt w:val="decimal"/>
      <w:lvlText w:val="%1."/>
      <w:lvlJc w:val="left"/>
      <w:pPr>
        <w:ind w:left="360" w:hanging="360"/>
      </w:pPr>
      <w:rPr>
        <w:b/>
        <w:bCs/>
        <w:i w:val="0"/>
        <w:iCs w:val="0"/>
        <w:strike w:val="0"/>
        <w:color w:val="000000"/>
        <w:sz w:val="20"/>
        <w:szCs w:val="20"/>
        <w:u w:val="none"/>
        <w:vertAlign w:val="baseline"/>
      </w:rPr>
    </w:lvl>
    <w:lvl w:ilvl="1">
      <w:start w:val="1"/>
      <w:numFmt w:val="decimal"/>
      <w:lvlText w:val="%1.%2."/>
      <w:lvlJc w:val="left"/>
      <w:pPr>
        <w:ind w:left="792" w:hanging="432"/>
      </w:pPr>
      <w:rPr>
        <w:b w:val="0"/>
        <w:bCs w:val="0"/>
        <w:i w:val="0"/>
        <w:iCs w:val="0"/>
        <w:strike w:val="0"/>
        <w:color w:val="000000"/>
        <w:sz w:val="20"/>
        <w:szCs w:val="20"/>
        <w:u w:val="none"/>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vertAlign w:val="baseline"/>
      </w:rPr>
    </w:lvl>
    <w:lvl w:ilvl="4">
      <w:start w:val="1"/>
      <w:numFmt w:val="decimal"/>
      <w:lvlText w:val="%1.%2.%3.%4.%5."/>
      <w:lvlJc w:val="left"/>
      <w:pPr>
        <w:ind w:left="2232" w:hanging="792"/>
      </w:pPr>
      <w:rPr>
        <w:b w:val="0"/>
        <w:bCs w:val="0"/>
        <w:i w:val="0"/>
        <w:iCs w:val="0"/>
        <w:strike w:val="0"/>
        <w:color w:val="000000"/>
        <w:sz w:val="22"/>
        <w:szCs w:val="22"/>
        <w:u w:val="none"/>
        <w:vertAlign w:val="baseline"/>
      </w:rPr>
    </w:lvl>
    <w:lvl w:ilvl="5">
      <w:start w:val="1"/>
      <w:numFmt w:val="decimal"/>
      <w:lvlText w:val="%1.%2.%3.%4.%5.%6."/>
      <w:lvlJc w:val="left"/>
      <w:pPr>
        <w:ind w:left="2736" w:hanging="933"/>
      </w:pPr>
      <w:rPr>
        <w:b w:val="0"/>
        <w:bCs w:val="0"/>
        <w:i w:val="0"/>
        <w:iCs w:val="0"/>
        <w:strike w:val="0"/>
        <w:color w:val="000000"/>
        <w:sz w:val="22"/>
        <w:szCs w:val="22"/>
        <w:u w:val="none"/>
        <w:vertAlign w:val="baseline"/>
      </w:rPr>
    </w:lvl>
    <w:lvl w:ilvl="6">
      <w:start w:val="1"/>
      <w:numFmt w:val="decimal"/>
      <w:lvlText w:val="%1.%2.%3.%4.%5.%6.%7."/>
      <w:lvlJc w:val="left"/>
      <w:pPr>
        <w:ind w:left="3240" w:hanging="1080"/>
      </w:pPr>
      <w:rPr>
        <w:b w:val="0"/>
        <w:bCs w:val="0"/>
        <w:i w:val="0"/>
        <w:iCs w:val="0"/>
        <w:strike w:val="0"/>
        <w:color w:val="000000"/>
        <w:sz w:val="22"/>
        <w:szCs w:val="22"/>
        <w:u w:val="none"/>
        <w:vertAlign w:val="baseline"/>
      </w:rPr>
    </w:lvl>
    <w:lvl w:ilvl="7">
      <w:start w:val="1"/>
      <w:numFmt w:val="decimal"/>
      <w:lvlText w:val="%1.%2.%3.%4.%5.%6.%7.%8."/>
      <w:lvlJc w:val="left"/>
      <w:pPr>
        <w:ind w:left="3744" w:hanging="1224"/>
      </w:pPr>
      <w:rPr>
        <w:b w:val="0"/>
        <w:bCs w:val="0"/>
        <w:i w:val="0"/>
        <w:iCs w:val="0"/>
        <w:strike w:val="0"/>
        <w:color w:val="000000"/>
        <w:sz w:val="22"/>
        <w:szCs w:val="22"/>
        <w:u w:val="none"/>
        <w:vertAlign w:val="baseline"/>
      </w:rPr>
    </w:lvl>
    <w:lvl w:ilvl="8">
      <w:start w:val="1"/>
      <w:numFmt w:val="decimal"/>
      <w:lvlText w:val="%1.%2.%3.%4.%5.%6.%7.%8.%9."/>
      <w:lvlJc w:val="left"/>
      <w:pPr>
        <w:ind w:left="4320" w:hanging="1440"/>
      </w:pPr>
      <w:rPr>
        <w:b w:val="0"/>
        <w:bCs w:val="0"/>
        <w:i w:val="0"/>
        <w:iCs w:val="0"/>
        <w:strike w:val="0"/>
        <w:color w:val="000000"/>
        <w:sz w:val="22"/>
        <w:szCs w:val="22"/>
        <w:u w:val="none"/>
        <w:vertAlign w:val="baseline"/>
      </w:rPr>
    </w:lvl>
  </w:abstractNum>
  <w:abstractNum w:abstractNumId="1" w15:restartNumberingAfterBreak="0">
    <w:nsid w:val="08C51FDA"/>
    <w:multiLevelType w:val="multilevel"/>
    <w:tmpl w:val="430810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EC4970"/>
    <w:multiLevelType w:val="multilevel"/>
    <w:tmpl w:val="13DE7622"/>
    <w:lvl w:ilvl="0">
      <w:start w:val="24"/>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3" w15:restartNumberingAfterBreak="0">
    <w:nsid w:val="27D838BE"/>
    <w:multiLevelType w:val="multilevel"/>
    <w:tmpl w:val="3C7E3A64"/>
    <w:lvl w:ilvl="0">
      <w:start w:val="26"/>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4" w15:restartNumberingAfterBreak="0">
    <w:nsid w:val="2F0517C1"/>
    <w:multiLevelType w:val="multilevel"/>
    <w:tmpl w:val="1EEA81AA"/>
    <w:lvl w:ilvl="0">
      <w:start w:val="27"/>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5" w15:restartNumberingAfterBreak="0">
    <w:nsid w:val="582D7933"/>
    <w:multiLevelType w:val="multilevel"/>
    <w:tmpl w:val="FC5E427E"/>
    <w:lvl w:ilvl="0">
      <w:start w:val="24"/>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decimal"/>
      <w:lvlText w:val="%1.%2"/>
      <w:lvlJc w:val="left"/>
      <w:pPr>
        <w:ind w:left="1603" w:hanging="160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2054" w:hanging="205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774" w:hanging="277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494" w:hanging="349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4214" w:hanging="421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934" w:hanging="493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654" w:hanging="565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374" w:hanging="637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6" w15:restartNumberingAfterBreak="0">
    <w:nsid w:val="588B1F26"/>
    <w:multiLevelType w:val="multilevel"/>
    <w:tmpl w:val="60F89C70"/>
    <w:lvl w:ilvl="0">
      <w:start w:val="32"/>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7" w15:restartNumberingAfterBreak="0">
    <w:nsid w:val="5A604B56"/>
    <w:multiLevelType w:val="multilevel"/>
    <w:tmpl w:val="B10A38B8"/>
    <w:lvl w:ilvl="0">
      <w:start w:val="31"/>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8" w15:restartNumberingAfterBreak="0">
    <w:nsid w:val="629A773E"/>
    <w:multiLevelType w:val="multilevel"/>
    <w:tmpl w:val="C804F5C6"/>
    <w:lvl w:ilvl="0">
      <w:start w:val="3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63B0DFF"/>
    <w:multiLevelType w:val="multilevel"/>
    <w:tmpl w:val="57D8558A"/>
    <w:lvl w:ilvl="0">
      <w:start w:val="30"/>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abstractNum w:abstractNumId="10" w15:restartNumberingAfterBreak="0">
    <w:nsid w:val="7A0278B2"/>
    <w:multiLevelType w:val="multilevel"/>
    <w:tmpl w:val="3FDA06DC"/>
    <w:lvl w:ilvl="0">
      <w:start w:val="25"/>
      <w:numFmt w:val="decimal"/>
      <w:lvlText w:val="%1."/>
      <w:lvlJc w:val="left"/>
      <w:pPr>
        <w:ind w:left="360" w:hanging="360"/>
      </w:pPr>
      <w:rPr>
        <w:b/>
        <w:bCs/>
        <w:i w:val="0"/>
        <w:iCs w:val="0"/>
        <w:strike w:val="0"/>
        <w:color w:val="000000"/>
        <w:sz w:val="20"/>
        <w:szCs w:val="20"/>
        <w:u w:val="none"/>
        <w:shd w:val="clear" w:color="auto" w:fill="auto"/>
        <w:vertAlign w:val="baseline"/>
      </w:rPr>
    </w:lvl>
    <w:lvl w:ilvl="1">
      <w:start w:val="1"/>
      <w:numFmt w:val="decimal"/>
      <w:lvlText w:val="%1.%2."/>
      <w:lvlJc w:val="left"/>
      <w:pPr>
        <w:ind w:left="792" w:hanging="432"/>
      </w:pPr>
      <w:rPr>
        <w:b w:val="0"/>
        <w:bCs w:val="0"/>
        <w:i w:val="0"/>
        <w:iCs w:val="0"/>
        <w:strike w:val="0"/>
        <w:color w:val="000000"/>
        <w:sz w:val="20"/>
        <w:szCs w:val="20"/>
        <w:u w:val="none"/>
        <w:shd w:val="clear" w:color="auto" w:fill="auto"/>
        <w:vertAlign w:val="baseline"/>
      </w:rPr>
    </w:lvl>
    <w:lvl w:ilvl="2">
      <w:start w:val="1"/>
      <w:numFmt w:val="decimal"/>
      <w:lvlText w:val="%1.%2.%3."/>
      <w:lvlJc w:val="left"/>
      <w:pPr>
        <w:ind w:left="1224" w:hanging="504"/>
      </w:pPr>
      <w:rPr>
        <w:b w:val="0"/>
        <w:bCs w:val="0"/>
        <w:i w:val="0"/>
        <w:iCs w:val="0"/>
        <w:smallCaps w:val="0"/>
        <w:strike w:val="0"/>
        <w:sz w:val="20"/>
        <w:szCs w:val="20"/>
        <w:vertAlign w:val="baseline"/>
      </w:rPr>
    </w:lvl>
    <w:lvl w:ilvl="3">
      <w:start w:val="1"/>
      <w:numFmt w:val="decimal"/>
      <w:lvlText w:val="%1.%2.%3.%4."/>
      <w:lvlJc w:val="left"/>
      <w:pPr>
        <w:ind w:left="1728" w:hanging="647"/>
      </w:pPr>
      <w:rPr>
        <w:b w:val="0"/>
        <w:bCs w:val="0"/>
        <w:i w:val="0"/>
        <w:iCs w:val="0"/>
        <w:strike w:val="0"/>
        <w:color w:val="000000"/>
        <w:sz w:val="22"/>
        <w:szCs w:val="22"/>
        <w:u w:val="none"/>
        <w:shd w:val="clear" w:color="auto" w:fill="auto"/>
        <w:vertAlign w:val="baseline"/>
      </w:rPr>
    </w:lvl>
    <w:lvl w:ilvl="4">
      <w:start w:val="1"/>
      <w:numFmt w:val="decimal"/>
      <w:lvlText w:val="%1.%2.%3.%4.%5."/>
      <w:lvlJc w:val="left"/>
      <w:pPr>
        <w:ind w:left="2232" w:hanging="792"/>
      </w:pPr>
      <w:rPr>
        <w:b w:val="0"/>
        <w:bCs w:val="0"/>
        <w:i w:val="0"/>
        <w:iCs w:val="0"/>
        <w:strike w:val="0"/>
        <w:color w:val="000000"/>
        <w:sz w:val="22"/>
        <w:szCs w:val="22"/>
        <w:u w:val="none"/>
        <w:shd w:val="clear" w:color="auto" w:fill="auto"/>
        <w:vertAlign w:val="baseline"/>
      </w:rPr>
    </w:lvl>
    <w:lvl w:ilvl="5">
      <w:start w:val="1"/>
      <w:numFmt w:val="decimal"/>
      <w:lvlText w:val="%1.%2.%3.%4.%5.%6."/>
      <w:lvlJc w:val="left"/>
      <w:pPr>
        <w:ind w:left="2736" w:hanging="933"/>
      </w:pPr>
      <w:rPr>
        <w:b w:val="0"/>
        <w:bCs w:val="0"/>
        <w:i w:val="0"/>
        <w:iCs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bCs w:val="0"/>
        <w:i w:val="0"/>
        <w:iCs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bCs w:val="0"/>
        <w:i w:val="0"/>
        <w:iCs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bCs w:val="0"/>
        <w:i w:val="0"/>
        <w:iCs w:val="0"/>
        <w:strike w:val="0"/>
        <w:color w:val="000000"/>
        <w:sz w:val="22"/>
        <w:szCs w:val="22"/>
        <w:u w:val="none"/>
        <w:shd w:val="clear" w:color="auto" w:fill="auto"/>
        <w:vertAlign w:val="baseline"/>
      </w:rPr>
    </w:lvl>
  </w:abstractNum>
  <w:num w:numId="1" w16cid:durableId="1148866538">
    <w:abstractNumId w:val="1"/>
  </w:num>
  <w:num w:numId="2" w16cid:durableId="2058895149">
    <w:abstractNumId w:val="4"/>
  </w:num>
  <w:num w:numId="3" w16cid:durableId="838077601">
    <w:abstractNumId w:val="9"/>
  </w:num>
  <w:num w:numId="4" w16cid:durableId="1040711717">
    <w:abstractNumId w:val="7"/>
  </w:num>
  <w:num w:numId="5" w16cid:durableId="2104914314">
    <w:abstractNumId w:val="6"/>
  </w:num>
  <w:num w:numId="6" w16cid:durableId="297221118">
    <w:abstractNumId w:val="8"/>
  </w:num>
  <w:num w:numId="7" w16cid:durableId="516694299">
    <w:abstractNumId w:val="5"/>
  </w:num>
  <w:num w:numId="8" w16cid:durableId="519395895">
    <w:abstractNumId w:val="0"/>
  </w:num>
  <w:num w:numId="9" w16cid:durableId="1317295220">
    <w:abstractNumId w:val="2"/>
  </w:num>
  <w:num w:numId="10" w16cid:durableId="295569300">
    <w:abstractNumId w:val="10"/>
  </w:num>
  <w:num w:numId="11" w16cid:durableId="1753503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69"/>
    <w:rsid w:val="00030D8E"/>
    <w:rsid w:val="000857DC"/>
    <w:rsid w:val="00111135"/>
    <w:rsid w:val="001755AB"/>
    <w:rsid w:val="00240966"/>
    <w:rsid w:val="00241351"/>
    <w:rsid w:val="00264723"/>
    <w:rsid w:val="0027545E"/>
    <w:rsid w:val="00392683"/>
    <w:rsid w:val="00394A9F"/>
    <w:rsid w:val="003A020D"/>
    <w:rsid w:val="003A1383"/>
    <w:rsid w:val="003B21E0"/>
    <w:rsid w:val="003C6969"/>
    <w:rsid w:val="004903D3"/>
    <w:rsid w:val="00492964"/>
    <w:rsid w:val="004A5E29"/>
    <w:rsid w:val="004E4A06"/>
    <w:rsid w:val="004F0CD4"/>
    <w:rsid w:val="00525169"/>
    <w:rsid w:val="007206A7"/>
    <w:rsid w:val="008B2201"/>
    <w:rsid w:val="008F7699"/>
    <w:rsid w:val="009012B6"/>
    <w:rsid w:val="009743EE"/>
    <w:rsid w:val="009D3C99"/>
    <w:rsid w:val="00A50F0C"/>
    <w:rsid w:val="00A60B4C"/>
    <w:rsid w:val="00A767D8"/>
    <w:rsid w:val="00A95307"/>
    <w:rsid w:val="00B52A59"/>
    <w:rsid w:val="00BD5346"/>
    <w:rsid w:val="00C11245"/>
    <w:rsid w:val="00CA04E9"/>
    <w:rsid w:val="00D01144"/>
    <w:rsid w:val="00D2217E"/>
    <w:rsid w:val="00D570D7"/>
    <w:rsid w:val="00D928B9"/>
    <w:rsid w:val="00DA5AC4"/>
    <w:rsid w:val="00E42E38"/>
    <w:rsid w:val="00E64669"/>
    <w:rsid w:val="00EC46D0"/>
    <w:rsid w:val="00F92C36"/>
    <w:rsid w:val="00FB7315"/>
    <w:rsid w:val="00FC36E1"/>
    <w:rsid w:val="00FC57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8726"/>
  <w15:docId w15:val="{F1212794-4274-4E58-8979-2CBF6A3F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before="240" w:after="120" w:line="276" w:lineRule="auto"/>
      <w:ind w:left="432" w:hanging="432"/>
      <w:jc w:val="both"/>
      <w:outlineLvl w:val="0"/>
    </w:pPr>
    <w:rPr>
      <w:rFonts w:ascii="Arial" w:eastAsia="Arial" w:hAnsi="Arial" w:cs="Arial"/>
      <w:b/>
      <w:bCs/>
      <w:sz w:val="24"/>
      <w:szCs w:val="24"/>
    </w:rPr>
  </w:style>
  <w:style w:type="paragraph" w:styleId="Ttulo2">
    <w:name w:val="heading 2"/>
    <w:basedOn w:val="Normal"/>
    <w:next w:val="Normal"/>
    <w:uiPriority w:val="9"/>
    <w:semiHidden/>
    <w:unhideWhenUsed/>
    <w:qFormat/>
    <w:pPr>
      <w:keepNext/>
      <w:spacing w:before="240" w:after="120" w:line="360" w:lineRule="auto"/>
      <w:ind w:left="576" w:hanging="576"/>
      <w:outlineLvl w:val="1"/>
    </w:pPr>
    <w:rPr>
      <w:rFonts w:ascii="Arial" w:eastAsia="Arial" w:hAnsi="Arial" w:cs="Arial"/>
      <w:b/>
      <w:bCs/>
      <w:sz w:val="26"/>
      <w:szCs w:val="26"/>
    </w:rPr>
  </w:style>
  <w:style w:type="paragraph" w:styleId="Ttulo3">
    <w:name w:val="heading 3"/>
    <w:basedOn w:val="Normal"/>
    <w:next w:val="Normal"/>
    <w:uiPriority w:val="9"/>
    <w:semiHidden/>
    <w:unhideWhenUsed/>
    <w:qFormat/>
    <w:pPr>
      <w:keepNext/>
      <w:keepLines/>
      <w:spacing w:before="40"/>
      <w:ind w:left="720" w:hanging="720"/>
      <w:outlineLvl w:val="2"/>
    </w:pPr>
    <w:rPr>
      <w:rFonts w:ascii="Play" w:eastAsia="Play" w:hAnsi="Play" w:cs="Play"/>
      <w:color w:val="0A2F40"/>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360" w:after="120" w:line="312" w:lineRule="auto"/>
      <w:ind w:left="720" w:hanging="360"/>
    </w:pPr>
    <w:rPr>
      <w:rFonts w:ascii="Arial" w:eastAsia="Arial" w:hAnsi="Arial" w:cs="Arial"/>
      <w:b/>
      <w:bCs/>
      <w:sz w:val="26"/>
      <w:szCs w:val="26"/>
    </w:rPr>
  </w:style>
  <w:style w:type="paragraph" w:styleId="Subttulo">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l.org.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org.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ertidoes-apf.apps.tcu.gov.br/" TargetMode="External"/><Relationship Id="rId4" Type="http://schemas.openxmlformats.org/officeDocument/2006/relationships/settings" Target="settings.xml"/><Relationship Id="rId9" Type="http://schemas.openxmlformats.org/officeDocument/2006/relationships/hyperlink" Target="http://bll.org.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4LJnEmOofgdLnDeiltAeC82FQ==">CgMxLjAyDmguZWg5d2ttejliYm91Mg5oLm45azA0MTFpbjg4bTgAciExWngtbkdBaEROZ2FIVV9hMUhqc3lrSUtFQ3lrVThjNks=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8115</Words>
  <Characters>47069</Characters>
  <Application>Microsoft Office Word</Application>
  <DocSecurity>0</DocSecurity>
  <Lines>840</Lines>
  <Paragraphs>377</Paragraphs>
  <ScaleCrop>false</ScaleCrop>
  <Company/>
  <LinksUpToDate>false</LinksUpToDate>
  <CharactersWithSpaces>54807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Viviane Romano</cp:lastModifiedBy>
  <cp:revision>42</cp:revision>
  <dcterms:created xsi:type="dcterms:W3CDTF">2026-04-10T13:08:00Z</dcterms:created>
  <dcterms:modified xsi:type="dcterms:W3CDTF">2026-04-10T18:44:00Z</dcterms:modified>
</cp:coreProperties>
</file>