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5FF98" w14:textId="77777777" w:rsidR="00B018CE" w:rsidRDefault="00000000">
      <w:pPr>
        <w:jc w:val="center"/>
        <w:rPr>
          <w:rFonts w:ascii="Arial" w:eastAsia="Arial" w:hAnsi="Arial" w:cs="Arial"/>
          <w:b/>
          <w:sz w:val="28"/>
          <w:szCs w:val="28"/>
        </w:rPr>
      </w:pPr>
      <w:r>
        <w:rPr>
          <w:rFonts w:ascii="Arial" w:eastAsia="Arial" w:hAnsi="Arial" w:cs="Arial"/>
          <w:b/>
          <w:sz w:val="28"/>
          <w:szCs w:val="28"/>
        </w:rPr>
        <w:t>EDITAL DE LICITAÇÃO</w:t>
      </w:r>
    </w:p>
    <w:p w14:paraId="273B4B2E" w14:textId="77777777" w:rsidR="00B018CE" w:rsidRDefault="00B018CE">
      <w:pPr>
        <w:jc w:val="both"/>
        <w:rPr>
          <w:rFonts w:ascii="Arial" w:eastAsia="Arial" w:hAnsi="Arial" w:cs="Arial"/>
          <w:sz w:val="22"/>
          <w:szCs w:val="22"/>
        </w:rPr>
      </w:pPr>
    </w:p>
    <w:p w14:paraId="28BFD8D6" w14:textId="67788C33" w:rsidR="00B018CE" w:rsidRDefault="00000000">
      <w:pPr>
        <w:jc w:val="both"/>
        <w:rPr>
          <w:rFonts w:ascii="Arial" w:eastAsia="Arial" w:hAnsi="Arial" w:cs="Arial"/>
          <w:b/>
          <w:sz w:val="22"/>
          <w:szCs w:val="22"/>
        </w:rPr>
      </w:pPr>
      <w:r>
        <w:rPr>
          <w:rFonts w:ascii="Arial" w:eastAsia="Arial" w:hAnsi="Arial" w:cs="Arial"/>
          <w:b/>
          <w:sz w:val="22"/>
          <w:szCs w:val="22"/>
        </w:rPr>
        <w:t xml:space="preserve">Processo Licitatório nº </w:t>
      </w:r>
      <w:r w:rsidR="00482240">
        <w:rPr>
          <w:rFonts w:ascii="Arial" w:eastAsia="Arial" w:hAnsi="Arial" w:cs="Arial"/>
          <w:b/>
          <w:sz w:val="22"/>
          <w:szCs w:val="22"/>
        </w:rPr>
        <w:t>82</w:t>
      </w:r>
      <w:r>
        <w:rPr>
          <w:rFonts w:ascii="Arial" w:eastAsia="Arial" w:hAnsi="Arial" w:cs="Arial"/>
          <w:b/>
          <w:sz w:val="22"/>
          <w:szCs w:val="22"/>
        </w:rPr>
        <w:t>/2025</w:t>
      </w:r>
    </w:p>
    <w:p w14:paraId="62EE5B43" w14:textId="0A81E35A" w:rsidR="00B018CE" w:rsidRDefault="00000000">
      <w:pPr>
        <w:jc w:val="both"/>
        <w:rPr>
          <w:rFonts w:ascii="Arial" w:eastAsia="Arial" w:hAnsi="Arial" w:cs="Arial"/>
          <w:b/>
          <w:sz w:val="22"/>
          <w:szCs w:val="22"/>
        </w:rPr>
      </w:pPr>
      <w:r>
        <w:rPr>
          <w:rFonts w:ascii="Arial" w:eastAsia="Arial" w:hAnsi="Arial" w:cs="Arial"/>
          <w:b/>
          <w:sz w:val="22"/>
          <w:szCs w:val="22"/>
        </w:rPr>
        <w:t xml:space="preserve">Pregão Eletrônico nº </w:t>
      </w:r>
      <w:r w:rsidR="00482240">
        <w:rPr>
          <w:rFonts w:ascii="Arial" w:eastAsia="Arial" w:hAnsi="Arial" w:cs="Arial"/>
          <w:b/>
          <w:sz w:val="22"/>
          <w:szCs w:val="22"/>
        </w:rPr>
        <w:t>17</w:t>
      </w:r>
      <w:r>
        <w:rPr>
          <w:rFonts w:ascii="Arial" w:eastAsia="Arial" w:hAnsi="Arial" w:cs="Arial"/>
          <w:b/>
          <w:sz w:val="22"/>
          <w:szCs w:val="22"/>
        </w:rPr>
        <w:t>/2025</w:t>
      </w:r>
    </w:p>
    <w:p w14:paraId="6728D3FF" w14:textId="77777777" w:rsidR="00B018CE" w:rsidRDefault="00B018CE">
      <w:pPr>
        <w:jc w:val="both"/>
        <w:rPr>
          <w:rFonts w:ascii="Arial" w:eastAsia="Arial" w:hAnsi="Arial" w:cs="Arial"/>
          <w:sz w:val="22"/>
          <w:szCs w:val="22"/>
        </w:rPr>
      </w:pPr>
    </w:p>
    <w:p w14:paraId="2459CF28" w14:textId="7165A485" w:rsidR="00B018CE" w:rsidRDefault="00000000">
      <w:pPr>
        <w:jc w:val="both"/>
        <w:rPr>
          <w:rFonts w:ascii="Arial" w:eastAsia="Arial" w:hAnsi="Arial" w:cs="Arial"/>
          <w:sz w:val="22"/>
          <w:szCs w:val="22"/>
        </w:rPr>
      </w:pPr>
      <w:r>
        <w:rPr>
          <w:rFonts w:ascii="Arial" w:eastAsia="Arial" w:hAnsi="Arial" w:cs="Arial"/>
          <w:sz w:val="22"/>
          <w:szCs w:val="22"/>
        </w:rPr>
        <w:t xml:space="preserve">TIPO: MENOR PREÇO </w:t>
      </w:r>
      <w:r w:rsidR="00CD57F4">
        <w:rPr>
          <w:rFonts w:ascii="Arial" w:eastAsia="Arial" w:hAnsi="Arial" w:cs="Arial"/>
          <w:sz w:val="22"/>
          <w:szCs w:val="22"/>
        </w:rPr>
        <w:t>GLOBAL</w:t>
      </w:r>
      <w:r>
        <w:rPr>
          <w:rFonts w:ascii="Arial" w:eastAsia="Arial" w:hAnsi="Arial" w:cs="Arial"/>
          <w:sz w:val="22"/>
          <w:szCs w:val="22"/>
        </w:rPr>
        <w:t xml:space="preserve"> conforme fórmula de cálculo do lance informado no edital e Termo de Referência.</w:t>
      </w:r>
    </w:p>
    <w:p w14:paraId="246CEC21" w14:textId="77777777" w:rsidR="00B018CE" w:rsidRDefault="00B018CE">
      <w:pPr>
        <w:jc w:val="both"/>
        <w:rPr>
          <w:rFonts w:ascii="Arial" w:eastAsia="Arial" w:hAnsi="Arial" w:cs="Arial"/>
          <w:sz w:val="22"/>
          <w:szCs w:val="22"/>
        </w:rPr>
      </w:pPr>
    </w:p>
    <w:p w14:paraId="6381698D" w14:textId="0A847502" w:rsidR="00843CA5" w:rsidRDefault="00000000">
      <w:pPr>
        <w:jc w:val="both"/>
        <w:rPr>
          <w:rFonts w:ascii="Arial" w:eastAsia="Arial" w:hAnsi="Arial" w:cs="Arial"/>
          <w:sz w:val="22"/>
          <w:szCs w:val="22"/>
        </w:rPr>
      </w:pPr>
      <w:r>
        <w:rPr>
          <w:rFonts w:ascii="Arial" w:eastAsia="Arial" w:hAnsi="Arial" w:cs="Arial"/>
          <w:b/>
          <w:sz w:val="22"/>
          <w:szCs w:val="22"/>
        </w:rPr>
        <w:t>OBJETO</w:t>
      </w:r>
      <w:r>
        <w:rPr>
          <w:rFonts w:ascii="Arial" w:eastAsia="Arial" w:hAnsi="Arial" w:cs="Arial"/>
          <w:sz w:val="22"/>
          <w:szCs w:val="22"/>
        </w:rPr>
        <w:t xml:space="preserve">: </w:t>
      </w:r>
      <w:r w:rsidR="00294977">
        <w:rPr>
          <w:rFonts w:ascii="Arial" w:eastAsia="Arial" w:hAnsi="Arial" w:cs="Arial"/>
          <w:sz w:val="22"/>
          <w:szCs w:val="22"/>
        </w:rPr>
        <w:t>C</w:t>
      </w:r>
      <w:r>
        <w:rPr>
          <w:rFonts w:ascii="Arial" w:eastAsia="Arial" w:hAnsi="Arial" w:cs="Arial"/>
          <w:sz w:val="22"/>
          <w:szCs w:val="22"/>
        </w:rPr>
        <w:t>ontrataç</w:t>
      </w:r>
      <w:r w:rsidR="00294977">
        <w:rPr>
          <w:rFonts w:ascii="Arial" w:eastAsia="Arial" w:hAnsi="Arial" w:cs="Arial"/>
          <w:sz w:val="22"/>
          <w:szCs w:val="22"/>
        </w:rPr>
        <w:t>ão</w:t>
      </w:r>
      <w:r>
        <w:rPr>
          <w:rFonts w:ascii="Arial" w:eastAsia="Arial" w:hAnsi="Arial" w:cs="Arial"/>
          <w:sz w:val="22"/>
          <w:szCs w:val="22"/>
        </w:rPr>
        <w:t xml:space="preserve"> de empresas especializadas na prestação de serviços contínuos de manutenção preventiva e corretiva nos </w:t>
      </w:r>
      <w:r w:rsidR="00843CA5">
        <w:rPr>
          <w:rFonts w:ascii="Arial" w:eastAsia="Arial" w:hAnsi="Arial" w:cs="Arial"/>
          <w:sz w:val="22"/>
          <w:szCs w:val="22"/>
        </w:rPr>
        <w:t xml:space="preserve"> </w:t>
      </w:r>
      <w:r w:rsidR="00843CA5" w:rsidRPr="00843CA5">
        <w:rPr>
          <w:rFonts w:ascii="Arial" w:eastAsia="Arial" w:hAnsi="Arial" w:cs="Arial"/>
          <w:sz w:val="22"/>
          <w:szCs w:val="22"/>
        </w:rPr>
        <w:t xml:space="preserve">Equipamentos hospitalares, odontológicos, fisioterapia, laboratoriais, dentre outros, (em anexo) incluindo a substituição das peças originais, de primeiro uso, não remanufaturados ou recondicionados para atender os equipamentos médico-hospitalares do Hospital e Maternidade São Francisco – </w:t>
      </w:r>
      <w:proofErr w:type="spellStart"/>
      <w:r w:rsidR="00843CA5" w:rsidRPr="00843CA5">
        <w:rPr>
          <w:rFonts w:ascii="Arial" w:eastAsia="Arial" w:hAnsi="Arial" w:cs="Arial"/>
          <w:sz w:val="22"/>
          <w:szCs w:val="22"/>
        </w:rPr>
        <w:t>Hosmater</w:t>
      </w:r>
      <w:proofErr w:type="spellEnd"/>
      <w:r w:rsidR="00843CA5" w:rsidRPr="00843CA5">
        <w:rPr>
          <w:rFonts w:ascii="Arial" w:eastAsia="Arial" w:hAnsi="Arial" w:cs="Arial"/>
          <w:sz w:val="22"/>
          <w:szCs w:val="22"/>
        </w:rPr>
        <w:t xml:space="preserve"> e as Unidades Básicas de Saúde de Rio Espera e dos distritos de </w:t>
      </w:r>
      <w:proofErr w:type="spellStart"/>
      <w:r w:rsidR="00843CA5" w:rsidRPr="00843CA5">
        <w:rPr>
          <w:rFonts w:ascii="Arial" w:eastAsia="Arial" w:hAnsi="Arial" w:cs="Arial"/>
          <w:sz w:val="22"/>
          <w:szCs w:val="22"/>
        </w:rPr>
        <w:t>Piranguita</w:t>
      </w:r>
      <w:proofErr w:type="spellEnd"/>
      <w:r w:rsidR="00843CA5" w:rsidRPr="00843CA5">
        <w:rPr>
          <w:rFonts w:ascii="Arial" w:eastAsia="Arial" w:hAnsi="Arial" w:cs="Arial"/>
          <w:sz w:val="22"/>
          <w:szCs w:val="22"/>
        </w:rPr>
        <w:t xml:space="preserve"> e Rio Melo .</w:t>
      </w:r>
    </w:p>
    <w:p w14:paraId="2706210F" w14:textId="77777777" w:rsidR="00B018CE" w:rsidRDefault="00B018CE">
      <w:pPr>
        <w:jc w:val="both"/>
        <w:rPr>
          <w:rFonts w:ascii="Arial" w:eastAsia="Arial" w:hAnsi="Arial" w:cs="Arial"/>
          <w:sz w:val="22"/>
          <w:szCs w:val="22"/>
        </w:rPr>
      </w:pPr>
    </w:p>
    <w:p w14:paraId="312F07E8" w14:textId="77777777" w:rsidR="00B018CE" w:rsidRDefault="00000000">
      <w:pPr>
        <w:jc w:val="both"/>
        <w:rPr>
          <w:rFonts w:ascii="Arial" w:eastAsia="Arial" w:hAnsi="Arial" w:cs="Arial"/>
          <w:b/>
          <w:sz w:val="22"/>
          <w:szCs w:val="22"/>
        </w:rPr>
      </w:pPr>
      <w:r>
        <w:rPr>
          <w:rFonts w:ascii="Arial" w:eastAsia="Arial" w:hAnsi="Arial" w:cs="Arial"/>
          <w:b/>
          <w:sz w:val="22"/>
          <w:szCs w:val="22"/>
        </w:rPr>
        <w:t>ABERTURA DAS PROPOSTAS COMERCIAIS E INÍCIO DA SESSÃO DO PREGÃO ELETRÔNICO:</w:t>
      </w:r>
    </w:p>
    <w:p w14:paraId="744F1663" w14:textId="77777777" w:rsidR="00B018CE" w:rsidRDefault="00B018CE">
      <w:pPr>
        <w:jc w:val="both"/>
        <w:rPr>
          <w:rFonts w:ascii="Arial" w:eastAsia="Arial" w:hAnsi="Arial" w:cs="Arial"/>
          <w:sz w:val="22"/>
          <w:szCs w:val="22"/>
        </w:rPr>
      </w:pPr>
    </w:p>
    <w:p w14:paraId="191ABC45" w14:textId="77777777" w:rsidR="00B018CE" w:rsidRDefault="00000000">
      <w:pPr>
        <w:jc w:val="both"/>
        <w:rPr>
          <w:rFonts w:ascii="Arial" w:eastAsia="Arial" w:hAnsi="Arial" w:cs="Arial"/>
          <w:sz w:val="22"/>
          <w:szCs w:val="22"/>
        </w:rPr>
      </w:pPr>
      <w:r>
        <w:rPr>
          <w:rFonts w:ascii="Arial" w:eastAsia="Arial" w:hAnsi="Arial" w:cs="Arial"/>
          <w:b/>
          <w:sz w:val="22"/>
          <w:szCs w:val="22"/>
        </w:rPr>
        <w:t>PLATAFORMA</w:t>
      </w:r>
      <w:r>
        <w:rPr>
          <w:rFonts w:ascii="Arial" w:eastAsia="Arial" w:hAnsi="Arial" w:cs="Arial"/>
          <w:sz w:val="22"/>
          <w:szCs w:val="22"/>
        </w:rPr>
        <w:t xml:space="preserve">: </w:t>
      </w:r>
      <w:hyperlink r:id="rId8">
        <w:r w:rsidR="00B018CE">
          <w:rPr>
            <w:rFonts w:ascii="Arial" w:eastAsia="Arial" w:hAnsi="Arial" w:cs="Arial"/>
            <w:color w:val="467886"/>
            <w:sz w:val="22"/>
            <w:szCs w:val="22"/>
            <w:u w:val="single"/>
          </w:rPr>
          <w:t>http://bll.org.br</w:t>
        </w:r>
      </w:hyperlink>
    </w:p>
    <w:p w14:paraId="31B5508D" w14:textId="77777777" w:rsidR="00B018CE" w:rsidRDefault="00B018CE">
      <w:pPr>
        <w:jc w:val="both"/>
        <w:rPr>
          <w:rFonts w:ascii="Arial" w:eastAsia="Arial" w:hAnsi="Arial" w:cs="Arial"/>
          <w:sz w:val="22"/>
          <w:szCs w:val="22"/>
        </w:rPr>
      </w:pPr>
    </w:p>
    <w:p w14:paraId="13DFEE84" w14:textId="77777777" w:rsidR="00B018CE" w:rsidRDefault="00000000">
      <w:pPr>
        <w:jc w:val="both"/>
        <w:rPr>
          <w:rFonts w:ascii="Arial" w:eastAsia="Arial" w:hAnsi="Arial" w:cs="Arial"/>
          <w:sz w:val="22"/>
          <w:szCs w:val="22"/>
        </w:rPr>
      </w:pPr>
      <w:r>
        <w:rPr>
          <w:rFonts w:ascii="Arial" w:eastAsia="Arial" w:hAnsi="Arial" w:cs="Arial"/>
          <w:b/>
          <w:sz w:val="22"/>
          <w:szCs w:val="22"/>
        </w:rPr>
        <w:t>MODO DE DISPUTA:</w:t>
      </w:r>
      <w:r>
        <w:rPr>
          <w:rFonts w:ascii="Arial" w:eastAsia="Arial" w:hAnsi="Arial" w:cs="Arial"/>
          <w:sz w:val="22"/>
          <w:szCs w:val="22"/>
        </w:rPr>
        <w:t xml:space="preserve"> ABERTO</w:t>
      </w:r>
    </w:p>
    <w:p w14:paraId="10CE07C3" w14:textId="77777777" w:rsidR="00B018CE" w:rsidRDefault="00B018CE">
      <w:pPr>
        <w:jc w:val="both"/>
        <w:rPr>
          <w:rFonts w:ascii="Arial" w:eastAsia="Arial" w:hAnsi="Arial" w:cs="Arial"/>
          <w:sz w:val="22"/>
          <w:szCs w:val="22"/>
        </w:rPr>
      </w:pPr>
    </w:p>
    <w:p w14:paraId="4B0C7418" w14:textId="77777777" w:rsidR="00B018CE" w:rsidRDefault="00000000">
      <w:pPr>
        <w:jc w:val="both"/>
        <w:rPr>
          <w:rFonts w:ascii="Arial" w:eastAsia="Arial" w:hAnsi="Arial" w:cs="Arial"/>
          <w:sz w:val="22"/>
          <w:szCs w:val="22"/>
        </w:rPr>
      </w:pPr>
      <w:r>
        <w:rPr>
          <w:rFonts w:ascii="Arial" w:eastAsia="Arial" w:hAnsi="Arial" w:cs="Arial"/>
          <w:sz w:val="22"/>
          <w:szCs w:val="22"/>
        </w:rPr>
        <w:t>CONSULTAS AO EDITAL: pelo sítio oficial do município (www.rioespera.mg.gov.br), pelo Portal Nacional de Contratações Públicas (https://www.gov.br/</w:t>
      </w:r>
      <w:proofErr w:type="spellStart"/>
      <w:r>
        <w:rPr>
          <w:rFonts w:ascii="Arial" w:eastAsia="Arial" w:hAnsi="Arial" w:cs="Arial"/>
          <w:sz w:val="22"/>
          <w:szCs w:val="22"/>
        </w:rPr>
        <w:t>pncp</w:t>
      </w:r>
      <w:proofErr w:type="spellEnd"/>
      <w:r>
        <w:rPr>
          <w:rFonts w:ascii="Arial" w:eastAsia="Arial" w:hAnsi="Arial" w:cs="Arial"/>
          <w:sz w:val="22"/>
          <w:szCs w:val="22"/>
        </w:rPr>
        <w:t>/</w:t>
      </w:r>
      <w:proofErr w:type="spellStart"/>
      <w:r>
        <w:rPr>
          <w:rFonts w:ascii="Arial" w:eastAsia="Arial" w:hAnsi="Arial" w:cs="Arial"/>
          <w:sz w:val="22"/>
          <w:szCs w:val="22"/>
        </w:rPr>
        <w:t>pt-br</w:t>
      </w:r>
      <w:proofErr w:type="spellEnd"/>
      <w:r>
        <w:rPr>
          <w:rFonts w:ascii="Arial" w:eastAsia="Arial" w:hAnsi="Arial" w:cs="Arial"/>
          <w:sz w:val="22"/>
          <w:szCs w:val="22"/>
        </w:rPr>
        <w:t xml:space="preserve">) ou no portal eletrônico </w:t>
      </w:r>
      <w:hyperlink r:id="rId9">
        <w:r w:rsidR="00B018CE">
          <w:rPr>
            <w:rFonts w:ascii="Arial" w:eastAsia="Arial" w:hAnsi="Arial" w:cs="Arial"/>
            <w:color w:val="467886"/>
            <w:sz w:val="22"/>
            <w:szCs w:val="22"/>
            <w:u w:val="single"/>
          </w:rPr>
          <w:t>http://bll.org.br</w:t>
        </w:r>
      </w:hyperlink>
      <w:r>
        <w:rPr>
          <w:rFonts w:ascii="Arial" w:eastAsia="Arial" w:hAnsi="Arial" w:cs="Arial"/>
          <w:sz w:val="22"/>
          <w:szCs w:val="22"/>
        </w:rPr>
        <w:t>.</w:t>
      </w:r>
    </w:p>
    <w:p w14:paraId="37CE95A9" w14:textId="77777777" w:rsidR="00B018CE" w:rsidRDefault="00B018CE">
      <w:pPr>
        <w:jc w:val="both"/>
        <w:rPr>
          <w:rFonts w:ascii="Arial" w:eastAsia="Arial" w:hAnsi="Arial" w:cs="Arial"/>
          <w:sz w:val="22"/>
          <w:szCs w:val="22"/>
        </w:rPr>
      </w:pPr>
    </w:p>
    <w:p w14:paraId="0B503F2D" w14:textId="2625A7D9" w:rsidR="00B018CE" w:rsidRDefault="00000000">
      <w:pPr>
        <w:jc w:val="both"/>
        <w:rPr>
          <w:rFonts w:ascii="Arial" w:eastAsia="Arial" w:hAnsi="Arial" w:cs="Arial"/>
          <w:sz w:val="22"/>
          <w:szCs w:val="22"/>
        </w:rPr>
      </w:pPr>
      <w:r>
        <w:rPr>
          <w:rFonts w:ascii="Arial" w:eastAsia="Arial" w:hAnsi="Arial" w:cs="Arial"/>
          <w:sz w:val="22"/>
          <w:szCs w:val="22"/>
        </w:rPr>
        <w:t xml:space="preserve">ESCLARECIMENTOS OU INFORMAÇÕES: pela Plataforma </w:t>
      </w:r>
      <w:proofErr w:type="spellStart"/>
      <w:r>
        <w:rPr>
          <w:rFonts w:ascii="Arial" w:eastAsia="Arial" w:hAnsi="Arial" w:cs="Arial"/>
          <w:sz w:val="22"/>
          <w:szCs w:val="22"/>
        </w:rPr>
        <w:t>BLL</w:t>
      </w:r>
      <w:proofErr w:type="spellEnd"/>
      <w:r>
        <w:rPr>
          <w:rFonts w:ascii="Arial" w:eastAsia="Arial" w:hAnsi="Arial" w:cs="Arial"/>
          <w:sz w:val="22"/>
          <w:szCs w:val="22"/>
        </w:rPr>
        <w:t xml:space="preserve"> COMPRAS (http://bll.org.br) ou pelo e-mail </w:t>
      </w:r>
      <w:hyperlink r:id="rId10" w:history="1">
        <w:r w:rsidR="00482240" w:rsidRPr="008D341C">
          <w:rPr>
            <w:rStyle w:val="Hyperlink"/>
            <w:rFonts w:ascii="Arial" w:eastAsia="Arial" w:hAnsi="Arial" w:cs="Arial"/>
            <w:sz w:val="22"/>
            <w:szCs w:val="22"/>
          </w:rPr>
          <w:t>licitacao@rioespera.mg.gov.br</w:t>
        </w:r>
      </w:hyperlink>
      <w:r>
        <w:rPr>
          <w:rFonts w:ascii="Arial" w:eastAsia="Arial" w:hAnsi="Arial" w:cs="Arial"/>
          <w:sz w:val="22"/>
          <w:szCs w:val="22"/>
        </w:rPr>
        <w:t>.</w:t>
      </w:r>
    </w:p>
    <w:p w14:paraId="20945F77" w14:textId="77777777" w:rsidR="00B018CE" w:rsidRDefault="00B018CE">
      <w:pPr>
        <w:jc w:val="both"/>
        <w:rPr>
          <w:rFonts w:ascii="Arial" w:eastAsia="Arial" w:hAnsi="Arial" w:cs="Arial"/>
          <w:sz w:val="22"/>
          <w:szCs w:val="22"/>
        </w:rPr>
      </w:pPr>
    </w:p>
    <w:p w14:paraId="7D953896" w14:textId="3F6AAC14" w:rsidR="00B018CE" w:rsidRDefault="00000000" w:rsidP="00482240">
      <w:pPr>
        <w:jc w:val="both"/>
        <w:rPr>
          <w:rFonts w:ascii="Arial" w:eastAsia="Arial" w:hAnsi="Arial" w:cs="Arial"/>
          <w:sz w:val="22"/>
          <w:szCs w:val="22"/>
        </w:rPr>
      </w:pPr>
      <w:r>
        <w:rPr>
          <w:rFonts w:ascii="Arial" w:eastAsia="Arial" w:hAnsi="Arial" w:cs="Arial"/>
          <w:b/>
          <w:sz w:val="22"/>
          <w:szCs w:val="22"/>
        </w:rPr>
        <w:t xml:space="preserve">RESTRIÇÃO DE PARTICIPAÇÃO: </w:t>
      </w:r>
      <w:r w:rsidR="00482240">
        <w:rPr>
          <w:rFonts w:ascii="Arial" w:eastAsia="Arial" w:hAnsi="Arial" w:cs="Arial"/>
          <w:sz w:val="22"/>
          <w:szCs w:val="22"/>
        </w:rPr>
        <w:t>certame</w:t>
      </w:r>
      <w:r>
        <w:rPr>
          <w:rFonts w:ascii="Arial" w:eastAsia="Arial" w:hAnsi="Arial" w:cs="Arial"/>
          <w:sz w:val="22"/>
          <w:szCs w:val="22"/>
        </w:rPr>
        <w:t xml:space="preserve"> EXCLUSIVO para MICROEMPRESAS E EMPRESAS DE PEQUENO PORTE</w:t>
      </w:r>
      <w:r w:rsidR="00482240">
        <w:rPr>
          <w:rFonts w:ascii="Arial" w:eastAsia="Arial" w:hAnsi="Arial" w:cs="Arial"/>
          <w:sz w:val="22"/>
          <w:szCs w:val="22"/>
        </w:rPr>
        <w:t>, devido ao preço estimado. Não poderão participar microempreendedores individuais, ante a estrutura exigida para a prestação de serviços, inclusive em período integral para o hospital o que, obviamente, exige uma equipe e estrutura que garanta a prestação de serviços de qualidade e contínua</w:t>
      </w:r>
      <w:r>
        <w:rPr>
          <w:rFonts w:ascii="Arial" w:eastAsia="Arial" w:hAnsi="Arial" w:cs="Arial"/>
          <w:sz w:val="22"/>
          <w:szCs w:val="22"/>
        </w:rPr>
        <w:t>.</w:t>
      </w:r>
    </w:p>
    <w:p w14:paraId="60A8CA3A" w14:textId="77777777" w:rsidR="00B018CE" w:rsidRDefault="00B018CE">
      <w:pPr>
        <w:jc w:val="both"/>
        <w:rPr>
          <w:rFonts w:ascii="Arial" w:eastAsia="Arial" w:hAnsi="Arial" w:cs="Arial"/>
          <w:sz w:val="22"/>
          <w:szCs w:val="22"/>
        </w:rPr>
      </w:pPr>
    </w:p>
    <w:p w14:paraId="46630556" w14:textId="77777777" w:rsidR="00B018CE" w:rsidRDefault="00B018CE">
      <w:pPr>
        <w:jc w:val="both"/>
        <w:rPr>
          <w:rFonts w:ascii="Arial" w:eastAsia="Arial" w:hAnsi="Arial" w:cs="Arial"/>
          <w:sz w:val="22"/>
          <w:szCs w:val="22"/>
        </w:rPr>
      </w:pPr>
    </w:p>
    <w:p w14:paraId="5FD08E28" w14:textId="48C2711D" w:rsidR="00B018CE" w:rsidRDefault="00000000">
      <w:pPr>
        <w:jc w:val="both"/>
        <w:rPr>
          <w:rFonts w:ascii="Arial" w:eastAsia="Arial" w:hAnsi="Arial" w:cs="Arial"/>
          <w:sz w:val="22"/>
          <w:szCs w:val="22"/>
        </w:rPr>
      </w:pPr>
      <w:r>
        <w:rPr>
          <w:rFonts w:ascii="Arial" w:eastAsia="Arial" w:hAnsi="Arial" w:cs="Arial"/>
          <w:b/>
          <w:sz w:val="22"/>
          <w:szCs w:val="22"/>
        </w:rPr>
        <w:t>RECEBIMENTO DE PROPOSTAS:</w:t>
      </w:r>
      <w:r>
        <w:rPr>
          <w:rFonts w:ascii="Arial" w:eastAsia="Arial" w:hAnsi="Arial" w:cs="Arial"/>
          <w:sz w:val="22"/>
          <w:szCs w:val="22"/>
        </w:rPr>
        <w:t xml:space="preserve"> de </w:t>
      </w:r>
      <w:r w:rsidR="00482240">
        <w:rPr>
          <w:rFonts w:ascii="Arial" w:eastAsia="Arial" w:hAnsi="Arial" w:cs="Arial"/>
          <w:sz w:val="22"/>
          <w:szCs w:val="22"/>
          <w:highlight w:val="yellow"/>
        </w:rPr>
        <w:t>14/11</w:t>
      </w:r>
      <w:r w:rsidRPr="00843CA5">
        <w:rPr>
          <w:rFonts w:ascii="Arial" w:eastAsia="Arial" w:hAnsi="Arial" w:cs="Arial"/>
          <w:sz w:val="22"/>
          <w:szCs w:val="22"/>
          <w:highlight w:val="yellow"/>
        </w:rPr>
        <w:t xml:space="preserve">/2025 às 08h00min a </w:t>
      </w:r>
      <w:r w:rsidR="00482240">
        <w:rPr>
          <w:rFonts w:ascii="Arial" w:eastAsia="Arial" w:hAnsi="Arial" w:cs="Arial"/>
          <w:sz w:val="22"/>
          <w:szCs w:val="22"/>
          <w:highlight w:val="yellow"/>
        </w:rPr>
        <w:t>01/12</w:t>
      </w:r>
      <w:r w:rsidRPr="00843CA5">
        <w:rPr>
          <w:rFonts w:ascii="Arial" w:eastAsia="Arial" w:hAnsi="Arial" w:cs="Arial"/>
          <w:sz w:val="22"/>
          <w:szCs w:val="22"/>
          <w:highlight w:val="yellow"/>
        </w:rPr>
        <w:t>/2025 até às 08h00min.</w:t>
      </w:r>
    </w:p>
    <w:p w14:paraId="5EEA6D2B" w14:textId="748E0DB1" w:rsidR="00B018CE" w:rsidRDefault="00000000">
      <w:pPr>
        <w:jc w:val="both"/>
        <w:rPr>
          <w:rFonts w:ascii="Arial" w:eastAsia="Arial" w:hAnsi="Arial" w:cs="Arial"/>
          <w:sz w:val="22"/>
          <w:szCs w:val="22"/>
        </w:rPr>
      </w:pPr>
      <w:r>
        <w:rPr>
          <w:rFonts w:ascii="Arial" w:eastAsia="Arial" w:hAnsi="Arial" w:cs="Arial"/>
          <w:b/>
          <w:sz w:val="22"/>
          <w:szCs w:val="22"/>
        </w:rPr>
        <w:t>ABERTURA E ANÁLISE DAS PROPOSTAS:</w:t>
      </w:r>
      <w:r>
        <w:rPr>
          <w:rFonts w:ascii="Arial" w:eastAsia="Arial" w:hAnsi="Arial" w:cs="Arial"/>
          <w:sz w:val="22"/>
          <w:szCs w:val="22"/>
        </w:rPr>
        <w:t xml:space="preserve"> </w:t>
      </w:r>
      <w:r w:rsidR="00482240">
        <w:rPr>
          <w:rFonts w:ascii="Arial" w:eastAsia="Arial" w:hAnsi="Arial" w:cs="Arial"/>
          <w:sz w:val="22"/>
          <w:szCs w:val="22"/>
        </w:rPr>
        <w:t>01/12/2025</w:t>
      </w:r>
      <w:r>
        <w:rPr>
          <w:rFonts w:ascii="Arial" w:eastAsia="Arial" w:hAnsi="Arial" w:cs="Arial"/>
          <w:sz w:val="22"/>
          <w:szCs w:val="22"/>
        </w:rPr>
        <w:t xml:space="preserve"> – Horário: 08h10min.</w:t>
      </w:r>
    </w:p>
    <w:p w14:paraId="626B0640" w14:textId="66D729E6" w:rsidR="00B018CE" w:rsidRDefault="00000000">
      <w:pPr>
        <w:jc w:val="both"/>
        <w:rPr>
          <w:rFonts w:ascii="Arial" w:eastAsia="Arial" w:hAnsi="Arial" w:cs="Arial"/>
          <w:sz w:val="22"/>
          <w:szCs w:val="22"/>
        </w:rPr>
      </w:pPr>
      <w:r>
        <w:rPr>
          <w:rFonts w:ascii="Arial" w:eastAsia="Arial" w:hAnsi="Arial" w:cs="Arial"/>
          <w:b/>
          <w:sz w:val="22"/>
          <w:szCs w:val="22"/>
        </w:rPr>
        <w:t>INÍCIO DA SESSÃO DE DISPUTA DE PREÇOS:</w:t>
      </w:r>
      <w:r>
        <w:rPr>
          <w:rFonts w:ascii="Arial" w:eastAsia="Arial" w:hAnsi="Arial" w:cs="Arial"/>
          <w:sz w:val="22"/>
          <w:szCs w:val="22"/>
        </w:rPr>
        <w:t xml:space="preserve"> </w:t>
      </w:r>
      <w:r w:rsidR="00482240">
        <w:rPr>
          <w:rFonts w:ascii="Arial" w:eastAsia="Arial" w:hAnsi="Arial" w:cs="Arial"/>
          <w:sz w:val="22"/>
          <w:szCs w:val="22"/>
        </w:rPr>
        <w:t>01/12/2025</w:t>
      </w:r>
      <w:r>
        <w:rPr>
          <w:rFonts w:ascii="Arial" w:eastAsia="Arial" w:hAnsi="Arial" w:cs="Arial"/>
          <w:sz w:val="22"/>
          <w:szCs w:val="22"/>
        </w:rPr>
        <w:t xml:space="preserve"> – Horário: 09h00min.</w:t>
      </w:r>
    </w:p>
    <w:p w14:paraId="3EDBBA37" w14:textId="77777777" w:rsidR="00B018CE" w:rsidRDefault="00B018CE">
      <w:pPr>
        <w:jc w:val="both"/>
        <w:rPr>
          <w:rFonts w:ascii="Arial" w:eastAsia="Arial" w:hAnsi="Arial" w:cs="Arial"/>
          <w:sz w:val="22"/>
          <w:szCs w:val="22"/>
        </w:rPr>
      </w:pPr>
    </w:p>
    <w:p w14:paraId="0E839837" w14:textId="77777777" w:rsidR="00B018CE" w:rsidRDefault="00B018CE">
      <w:pPr>
        <w:jc w:val="both"/>
        <w:rPr>
          <w:rFonts w:ascii="Arial" w:eastAsia="Arial" w:hAnsi="Arial" w:cs="Arial"/>
          <w:sz w:val="22"/>
          <w:szCs w:val="22"/>
        </w:rPr>
      </w:pPr>
    </w:p>
    <w:p w14:paraId="69732D5A" w14:textId="77777777" w:rsidR="00B018CE" w:rsidRDefault="00B018CE">
      <w:pPr>
        <w:jc w:val="both"/>
        <w:rPr>
          <w:rFonts w:ascii="Arial" w:eastAsia="Arial" w:hAnsi="Arial" w:cs="Arial"/>
          <w:sz w:val="22"/>
          <w:szCs w:val="22"/>
        </w:rPr>
      </w:pPr>
    </w:p>
    <w:p w14:paraId="029FB874" w14:textId="77777777" w:rsidR="00B018CE" w:rsidRDefault="00B018CE">
      <w:pPr>
        <w:jc w:val="both"/>
        <w:rPr>
          <w:rFonts w:ascii="Arial" w:eastAsia="Arial" w:hAnsi="Arial" w:cs="Arial"/>
          <w:sz w:val="22"/>
          <w:szCs w:val="22"/>
        </w:rPr>
      </w:pPr>
    </w:p>
    <w:p w14:paraId="3AF798CA" w14:textId="77777777" w:rsidR="00843CA5" w:rsidRDefault="00843CA5">
      <w:pPr>
        <w:jc w:val="both"/>
        <w:rPr>
          <w:rFonts w:ascii="Arial" w:eastAsia="Arial" w:hAnsi="Arial" w:cs="Arial"/>
          <w:sz w:val="22"/>
          <w:szCs w:val="22"/>
        </w:rPr>
      </w:pPr>
    </w:p>
    <w:p w14:paraId="5D18187C" w14:textId="77777777" w:rsidR="00843CA5" w:rsidRDefault="00843CA5">
      <w:pPr>
        <w:jc w:val="both"/>
        <w:rPr>
          <w:rFonts w:ascii="Arial" w:eastAsia="Arial" w:hAnsi="Arial" w:cs="Arial"/>
          <w:sz w:val="22"/>
          <w:szCs w:val="22"/>
        </w:rPr>
      </w:pPr>
    </w:p>
    <w:p w14:paraId="339FEEAC" w14:textId="77777777" w:rsidR="00482240" w:rsidRDefault="00482240">
      <w:pPr>
        <w:rPr>
          <w:rFonts w:ascii="Arial" w:eastAsia="Arial" w:hAnsi="Arial" w:cs="Arial"/>
          <w:b/>
          <w:sz w:val="24"/>
          <w:szCs w:val="24"/>
        </w:rPr>
      </w:pPr>
      <w:r>
        <w:br w:type="page"/>
      </w:r>
    </w:p>
    <w:p w14:paraId="12B992E4" w14:textId="77777777" w:rsidR="00482240" w:rsidRDefault="00482240" w:rsidP="00482240">
      <w:pPr>
        <w:jc w:val="both"/>
        <w:rPr>
          <w:rFonts w:ascii="Arial" w:eastAsia="Arial" w:hAnsi="Arial" w:cs="Arial"/>
          <w:b/>
          <w:sz w:val="22"/>
          <w:szCs w:val="22"/>
        </w:rPr>
      </w:pPr>
      <w:r>
        <w:rPr>
          <w:rFonts w:ascii="Arial" w:eastAsia="Arial" w:hAnsi="Arial" w:cs="Arial"/>
          <w:b/>
          <w:sz w:val="22"/>
          <w:szCs w:val="22"/>
        </w:rPr>
        <w:lastRenderedPageBreak/>
        <w:t>Processo Licitatório nº 82/2025</w:t>
      </w:r>
    </w:p>
    <w:p w14:paraId="7444FD48" w14:textId="77777777" w:rsidR="00482240" w:rsidRDefault="00482240" w:rsidP="00482240">
      <w:pPr>
        <w:jc w:val="both"/>
        <w:rPr>
          <w:rFonts w:ascii="Arial" w:eastAsia="Arial" w:hAnsi="Arial" w:cs="Arial"/>
          <w:b/>
          <w:sz w:val="22"/>
          <w:szCs w:val="22"/>
        </w:rPr>
      </w:pPr>
      <w:r>
        <w:rPr>
          <w:rFonts w:ascii="Arial" w:eastAsia="Arial" w:hAnsi="Arial" w:cs="Arial"/>
          <w:b/>
          <w:sz w:val="22"/>
          <w:szCs w:val="22"/>
        </w:rPr>
        <w:t>Pregão Eletrônico nº 17/2025</w:t>
      </w:r>
    </w:p>
    <w:p w14:paraId="4473FD0D" w14:textId="6D8A8BFF" w:rsidR="00B018CE" w:rsidRDefault="00000000">
      <w:pPr>
        <w:pStyle w:val="Ttulo1"/>
        <w:numPr>
          <w:ilvl w:val="0"/>
          <w:numId w:val="1"/>
        </w:numPr>
      </w:pPr>
      <w:r>
        <w:t>PREÂMBULO</w:t>
      </w:r>
    </w:p>
    <w:p w14:paraId="30BFBD6F" w14:textId="6DD0C540" w:rsidR="00B018CE" w:rsidRDefault="00000000">
      <w:pPr>
        <w:spacing w:before="120"/>
        <w:jc w:val="both"/>
        <w:rPr>
          <w:rFonts w:ascii="Arial" w:eastAsia="Arial" w:hAnsi="Arial" w:cs="Arial"/>
          <w:sz w:val="22"/>
          <w:szCs w:val="22"/>
        </w:rPr>
      </w:pPr>
      <w:r>
        <w:rPr>
          <w:rFonts w:ascii="Arial" w:eastAsia="Arial" w:hAnsi="Arial" w:cs="Arial"/>
          <w:sz w:val="22"/>
          <w:szCs w:val="22"/>
        </w:rPr>
        <w:t xml:space="preserve">1.1. O Município de Rio Espera – MG, por meio de seu Pregoeiro e Equipe de Apoio, nomeados pelo Decreto nº </w:t>
      </w:r>
      <w:r w:rsidR="00843CA5">
        <w:rPr>
          <w:rFonts w:ascii="Arial" w:eastAsia="Arial" w:hAnsi="Arial" w:cs="Arial"/>
          <w:sz w:val="22"/>
          <w:szCs w:val="22"/>
        </w:rPr>
        <w:t>34</w:t>
      </w:r>
      <w:r>
        <w:rPr>
          <w:rFonts w:ascii="Arial" w:eastAsia="Arial" w:hAnsi="Arial" w:cs="Arial"/>
          <w:sz w:val="22"/>
          <w:szCs w:val="22"/>
        </w:rPr>
        <w:t xml:space="preserve">/2025, com endereço em Praça Nossa Senhora da Piedade, nº 36, Centro, Rio Espera/MG, CEP 36460-000, CNPJ 24.179.665/0001-72, torna pública a abertura do </w:t>
      </w:r>
      <w:r w:rsidRPr="00843CA5">
        <w:rPr>
          <w:rFonts w:ascii="Arial" w:eastAsia="Arial" w:hAnsi="Arial" w:cs="Arial"/>
          <w:sz w:val="22"/>
          <w:szCs w:val="22"/>
        </w:rPr>
        <w:t>Processo Licitatório n°</w:t>
      </w:r>
      <w:r w:rsidR="00843CA5" w:rsidRPr="00843CA5">
        <w:rPr>
          <w:rFonts w:ascii="Arial" w:eastAsia="Arial" w:hAnsi="Arial" w:cs="Arial"/>
          <w:sz w:val="22"/>
          <w:szCs w:val="22"/>
        </w:rPr>
        <w:t>82</w:t>
      </w:r>
      <w:r w:rsidRPr="00843CA5">
        <w:rPr>
          <w:rFonts w:ascii="Arial" w:eastAsia="Arial" w:hAnsi="Arial" w:cs="Arial"/>
          <w:sz w:val="22"/>
          <w:szCs w:val="22"/>
        </w:rPr>
        <w:t xml:space="preserve"> /2025, na Modalidade de Pregão Eletrônico n° </w:t>
      </w:r>
      <w:r w:rsidR="00843CA5" w:rsidRPr="00843CA5">
        <w:rPr>
          <w:rFonts w:ascii="Arial" w:eastAsia="Arial" w:hAnsi="Arial" w:cs="Arial"/>
          <w:sz w:val="22"/>
          <w:szCs w:val="22"/>
        </w:rPr>
        <w:t>17</w:t>
      </w:r>
      <w:r w:rsidRPr="00843CA5">
        <w:rPr>
          <w:rFonts w:ascii="Arial" w:eastAsia="Arial" w:hAnsi="Arial" w:cs="Arial"/>
          <w:sz w:val="22"/>
          <w:szCs w:val="22"/>
        </w:rPr>
        <w:t>/2025</w:t>
      </w:r>
      <w:r>
        <w:rPr>
          <w:rFonts w:ascii="Arial" w:eastAsia="Arial" w:hAnsi="Arial" w:cs="Arial"/>
          <w:sz w:val="22"/>
          <w:szCs w:val="22"/>
        </w:rPr>
        <w:t xml:space="preserve">, do Tipo MENOR PREÇO </w:t>
      </w:r>
      <w:r w:rsidR="00CD57F4">
        <w:rPr>
          <w:rFonts w:ascii="Arial" w:eastAsia="Arial" w:hAnsi="Arial" w:cs="Arial"/>
          <w:sz w:val="22"/>
          <w:szCs w:val="22"/>
        </w:rPr>
        <w:t>GLOBAL</w:t>
      </w:r>
      <w:r>
        <w:rPr>
          <w:rFonts w:ascii="Arial" w:eastAsia="Arial" w:hAnsi="Arial" w:cs="Arial"/>
          <w:sz w:val="22"/>
          <w:szCs w:val="22"/>
        </w:rPr>
        <w:t>, modo de disputa ABERTO. O processo será regido pela Lei Federal nº 14.133, de 1° de abril de 2021, Lei Complementar de n° 123, de 14 de dezembro de 2006, e demais legislações pertinentes, incluindo decretos e regulamentos municipais aplicáveis, em especial o Decreto Municipal nº 01/2023, e suas alterações posteriores.</w:t>
      </w:r>
    </w:p>
    <w:p w14:paraId="46D31068"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 xml:space="preserve">1.2. O Pregão será realizado em sessão pública, por meio da internet, mediante condições de segurança - criptografia e autenticação - em todas as suas fases, por meio da plataforma </w:t>
      </w:r>
      <w:proofErr w:type="spellStart"/>
      <w:r>
        <w:rPr>
          <w:rFonts w:ascii="Arial" w:eastAsia="Arial" w:hAnsi="Arial" w:cs="Arial"/>
          <w:sz w:val="22"/>
          <w:szCs w:val="22"/>
        </w:rPr>
        <w:t>BLL</w:t>
      </w:r>
      <w:proofErr w:type="spellEnd"/>
      <w:r>
        <w:rPr>
          <w:rFonts w:ascii="Arial" w:eastAsia="Arial" w:hAnsi="Arial" w:cs="Arial"/>
          <w:sz w:val="22"/>
          <w:szCs w:val="22"/>
        </w:rPr>
        <w:t xml:space="preserve"> COMPRAS (http://bll.org.br).</w:t>
      </w:r>
    </w:p>
    <w:p w14:paraId="2A2951C1" w14:textId="556CA266" w:rsidR="00B018CE" w:rsidRDefault="00000000">
      <w:pPr>
        <w:spacing w:before="120"/>
        <w:jc w:val="both"/>
        <w:rPr>
          <w:rFonts w:ascii="Arial" w:eastAsia="Arial" w:hAnsi="Arial" w:cs="Arial"/>
          <w:sz w:val="22"/>
          <w:szCs w:val="22"/>
        </w:rPr>
      </w:pPr>
      <w:r>
        <w:rPr>
          <w:rFonts w:ascii="Arial" w:eastAsia="Arial" w:hAnsi="Arial" w:cs="Arial"/>
          <w:sz w:val="22"/>
          <w:szCs w:val="22"/>
        </w:rPr>
        <w:t xml:space="preserve">1.3. Os trabalhos serão conduzidos pelo Pregoeiro do Município de Rio Espera – MG: Edmar Aparecido dos Santos, auxiliado pelos membros que constituem a Equipe de Apoio, designados pelo Decreto nº </w:t>
      </w:r>
      <w:r w:rsidR="00843CA5">
        <w:rPr>
          <w:rFonts w:ascii="Arial" w:eastAsia="Arial" w:hAnsi="Arial" w:cs="Arial"/>
          <w:sz w:val="22"/>
          <w:szCs w:val="22"/>
        </w:rPr>
        <w:t>34</w:t>
      </w:r>
      <w:r>
        <w:rPr>
          <w:rFonts w:ascii="Arial" w:eastAsia="Arial" w:hAnsi="Arial" w:cs="Arial"/>
          <w:sz w:val="22"/>
          <w:szCs w:val="22"/>
        </w:rPr>
        <w:t>/2025. Na ausência do Pregoeiro, exercerá a função outro membro constante do referido Decreto.</w:t>
      </w:r>
    </w:p>
    <w:p w14:paraId="0E322924" w14:textId="77777777" w:rsidR="00B018CE" w:rsidRDefault="00000000">
      <w:pPr>
        <w:pStyle w:val="Ttulo1"/>
        <w:numPr>
          <w:ilvl w:val="0"/>
          <w:numId w:val="1"/>
        </w:numPr>
      </w:pPr>
      <w:r>
        <w:t>ÓRGÃO REQUISITANTE</w:t>
      </w:r>
    </w:p>
    <w:p w14:paraId="3560FD41" w14:textId="75C2AB53" w:rsidR="00B018CE" w:rsidRDefault="00000000">
      <w:pPr>
        <w:spacing w:before="120"/>
        <w:jc w:val="both"/>
        <w:rPr>
          <w:rFonts w:ascii="Arial" w:eastAsia="Arial" w:hAnsi="Arial" w:cs="Arial"/>
          <w:sz w:val="22"/>
          <w:szCs w:val="22"/>
        </w:rPr>
      </w:pPr>
      <w:r>
        <w:rPr>
          <w:rFonts w:ascii="Arial" w:eastAsia="Arial" w:hAnsi="Arial" w:cs="Arial"/>
          <w:sz w:val="22"/>
          <w:szCs w:val="22"/>
        </w:rPr>
        <w:t xml:space="preserve">2.1. O órgão/unidade requisitante dos serviços objeto desta licitação é a Secretaria Municipal de </w:t>
      </w:r>
      <w:r w:rsidR="00843CA5">
        <w:rPr>
          <w:rFonts w:ascii="Arial" w:eastAsia="Arial" w:hAnsi="Arial" w:cs="Arial"/>
          <w:sz w:val="22"/>
          <w:szCs w:val="22"/>
        </w:rPr>
        <w:t xml:space="preserve">Saúde </w:t>
      </w:r>
      <w:r>
        <w:rPr>
          <w:rFonts w:ascii="Arial" w:eastAsia="Arial" w:hAnsi="Arial" w:cs="Arial"/>
          <w:sz w:val="22"/>
          <w:szCs w:val="22"/>
        </w:rPr>
        <w:t>do Município de Rio Espera – MG.</w:t>
      </w:r>
    </w:p>
    <w:p w14:paraId="64E082C6"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2.2. Os responsáveis pela demanda, gestão e fiscalização do contrato são:</w:t>
      </w:r>
    </w:p>
    <w:p w14:paraId="1405CFCE" w14:textId="77777777" w:rsidR="00B018CE" w:rsidRDefault="00B018CE">
      <w:pPr>
        <w:jc w:val="both"/>
        <w:rPr>
          <w:rFonts w:ascii="Arial" w:eastAsia="Arial" w:hAnsi="Arial" w:cs="Arial"/>
          <w:sz w:val="22"/>
          <w:szCs w:val="22"/>
        </w:rPr>
      </w:pPr>
    </w:p>
    <w:p w14:paraId="3E01DE90" w14:textId="7C8634C2" w:rsidR="00B018CE" w:rsidRDefault="00000000">
      <w:pPr>
        <w:jc w:val="both"/>
        <w:rPr>
          <w:rFonts w:ascii="Arial" w:eastAsia="Arial" w:hAnsi="Arial" w:cs="Arial"/>
          <w:sz w:val="22"/>
          <w:szCs w:val="22"/>
        </w:rPr>
      </w:pPr>
      <w:r>
        <w:rPr>
          <w:rFonts w:ascii="Arial" w:eastAsia="Arial" w:hAnsi="Arial" w:cs="Arial"/>
          <w:sz w:val="22"/>
          <w:szCs w:val="22"/>
        </w:rPr>
        <w:t xml:space="preserve">Gestor do Contrato: </w:t>
      </w:r>
      <w:r w:rsidR="00843CA5" w:rsidRPr="00843CA5">
        <w:rPr>
          <w:rFonts w:ascii="Arial" w:eastAsia="Arial" w:hAnsi="Arial" w:cs="Arial"/>
          <w:sz w:val="22"/>
          <w:szCs w:val="22"/>
        </w:rPr>
        <w:t>Samir Bitencourt da Silva Lopes</w:t>
      </w:r>
    </w:p>
    <w:p w14:paraId="68C41426" w14:textId="35679179" w:rsidR="00B018CE" w:rsidRDefault="00000000">
      <w:pPr>
        <w:jc w:val="both"/>
        <w:rPr>
          <w:rFonts w:ascii="Arial" w:eastAsia="Arial" w:hAnsi="Arial" w:cs="Arial"/>
          <w:sz w:val="22"/>
          <w:szCs w:val="22"/>
        </w:rPr>
      </w:pPr>
      <w:r>
        <w:rPr>
          <w:rFonts w:ascii="Arial" w:eastAsia="Arial" w:hAnsi="Arial" w:cs="Arial"/>
          <w:sz w:val="22"/>
          <w:szCs w:val="22"/>
        </w:rPr>
        <w:t xml:space="preserve">Fiscal do Contrato: </w:t>
      </w:r>
      <w:r w:rsidR="00843CA5">
        <w:rPr>
          <w:rFonts w:ascii="Arial" w:eastAsia="Arial" w:hAnsi="Arial" w:cs="Arial"/>
          <w:sz w:val="22"/>
          <w:szCs w:val="22"/>
        </w:rPr>
        <w:t>Lara Fabia do Carmo Silva</w:t>
      </w:r>
    </w:p>
    <w:p w14:paraId="4545EDD7" w14:textId="77777777" w:rsidR="00B018CE" w:rsidRDefault="00000000">
      <w:pPr>
        <w:pStyle w:val="Ttulo1"/>
        <w:numPr>
          <w:ilvl w:val="0"/>
          <w:numId w:val="1"/>
        </w:numPr>
      </w:pPr>
      <w:r>
        <w:t>OBJETO DA LICITAÇÃO</w:t>
      </w:r>
    </w:p>
    <w:p w14:paraId="26C22A7F" w14:textId="52B2C641" w:rsidR="00B018CE" w:rsidRDefault="00000000">
      <w:pPr>
        <w:spacing w:before="120"/>
        <w:jc w:val="both"/>
        <w:rPr>
          <w:rFonts w:ascii="Arial" w:eastAsia="Arial" w:hAnsi="Arial" w:cs="Arial"/>
          <w:sz w:val="22"/>
          <w:szCs w:val="22"/>
        </w:rPr>
      </w:pPr>
      <w:r>
        <w:rPr>
          <w:rFonts w:ascii="Arial" w:eastAsia="Arial" w:hAnsi="Arial" w:cs="Arial"/>
          <w:sz w:val="22"/>
          <w:szCs w:val="22"/>
        </w:rPr>
        <w:t xml:space="preserve">3.1. O presente Pregão Eletrônico tem por objeto </w:t>
      </w:r>
      <w:r w:rsidR="00294977">
        <w:rPr>
          <w:rFonts w:ascii="Arial" w:eastAsia="Arial" w:hAnsi="Arial" w:cs="Arial"/>
          <w:sz w:val="22"/>
          <w:szCs w:val="22"/>
        </w:rPr>
        <w:t xml:space="preserve">a contratação de empresa </w:t>
      </w:r>
      <w:r>
        <w:rPr>
          <w:rFonts w:ascii="Arial" w:eastAsia="Arial" w:hAnsi="Arial" w:cs="Arial"/>
          <w:sz w:val="22"/>
          <w:szCs w:val="22"/>
        </w:rPr>
        <w:t xml:space="preserve">especializada na prestação de serviços contínuos de manutenção preventiva e corretiva nos </w:t>
      </w:r>
      <w:r w:rsidR="00294977">
        <w:rPr>
          <w:rFonts w:ascii="Arial" w:eastAsia="Arial" w:hAnsi="Arial" w:cs="Arial"/>
          <w:sz w:val="22"/>
          <w:szCs w:val="22"/>
        </w:rPr>
        <w:t>e</w:t>
      </w:r>
      <w:r w:rsidR="00843CA5" w:rsidRPr="00843CA5">
        <w:rPr>
          <w:rFonts w:ascii="Arial" w:eastAsia="Arial" w:hAnsi="Arial" w:cs="Arial"/>
          <w:sz w:val="22"/>
          <w:szCs w:val="22"/>
        </w:rPr>
        <w:t xml:space="preserve">quipamentos hospitalares, odontológicos, fisioterapia, laboratoriais, dentre outros, (em anexo) incluindo a substituição das peças originais, de primeiro uso, não remanufaturados ou recondicionados para atender os equipamentos médico-hospitalares do Hospital e  as Unidades Básicas de Saúde </w:t>
      </w:r>
      <w:r>
        <w:rPr>
          <w:rFonts w:ascii="Arial" w:eastAsia="Arial" w:hAnsi="Arial" w:cs="Arial"/>
          <w:sz w:val="22"/>
          <w:szCs w:val="22"/>
        </w:rPr>
        <w:t xml:space="preserve"> pertencentes à </w:t>
      </w:r>
      <w:r w:rsidR="007359BD">
        <w:rPr>
          <w:rFonts w:ascii="Arial" w:eastAsia="Arial" w:hAnsi="Arial" w:cs="Arial"/>
          <w:sz w:val="22"/>
          <w:szCs w:val="22"/>
        </w:rPr>
        <w:t xml:space="preserve">secretaria de saúde </w:t>
      </w:r>
      <w:r>
        <w:rPr>
          <w:rFonts w:ascii="Arial" w:eastAsia="Arial" w:hAnsi="Arial" w:cs="Arial"/>
          <w:sz w:val="22"/>
          <w:szCs w:val="22"/>
        </w:rPr>
        <w:t>do Município de Rio Espera – MG.</w:t>
      </w:r>
    </w:p>
    <w:p w14:paraId="7331411C" w14:textId="69277FD0" w:rsidR="00B018CE" w:rsidRDefault="00000000">
      <w:pPr>
        <w:spacing w:before="120"/>
        <w:jc w:val="both"/>
        <w:rPr>
          <w:rFonts w:ascii="Arial" w:eastAsia="Arial" w:hAnsi="Arial" w:cs="Arial"/>
          <w:sz w:val="22"/>
          <w:szCs w:val="22"/>
        </w:rPr>
      </w:pPr>
      <w:r>
        <w:rPr>
          <w:rFonts w:ascii="Arial" w:eastAsia="Arial" w:hAnsi="Arial" w:cs="Arial"/>
          <w:sz w:val="22"/>
          <w:szCs w:val="22"/>
        </w:rPr>
        <w:t>3.</w:t>
      </w:r>
      <w:r w:rsidR="007359BD">
        <w:rPr>
          <w:rFonts w:ascii="Arial" w:eastAsia="Arial" w:hAnsi="Arial" w:cs="Arial"/>
          <w:sz w:val="22"/>
          <w:szCs w:val="22"/>
        </w:rPr>
        <w:t>2</w:t>
      </w:r>
      <w:r>
        <w:rPr>
          <w:rFonts w:ascii="Arial" w:eastAsia="Arial" w:hAnsi="Arial" w:cs="Arial"/>
          <w:sz w:val="22"/>
          <w:szCs w:val="22"/>
        </w:rPr>
        <w:t>. O objeto é classificado como serviço comum, cujos padrões de desempenho e qualidade podem ser objetivamente definidos e mensurados.</w:t>
      </w:r>
    </w:p>
    <w:p w14:paraId="439BC70F" w14:textId="2795F77B" w:rsidR="00B018CE" w:rsidRDefault="00000000">
      <w:pPr>
        <w:spacing w:before="120"/>
        <w:jc w:val="both"/>
        <w:rPr>
          <w:rFonts w:ascii="Arial" w:eastAsia="Arial" w:hAnsi="Arial" w:cs="Arial"/>
          <w:sz w:val="22"/>
          <w:szCs w:val="22"/>
        </w:rPr>
      </w:pPr>
      <w:r>
        <w:rPr>
          <w:rFonts w:ascii="Arial" w:eastAsia="Arial" w:hAnsi="Arial" w:cs="Arial"/>
          <w:sz w:val="22"/>
          <w:szCs w:val="22"/>
        </w:rPr>
        <w:t>3.</w:t>
      </w:r>
      <w:r w:rsidR="007359BD">
        <w:rPr>
          <w:rFonts w:ascii="Arial" w:eastAsia="Arial" w:hAnsi="Arial" w:cs="Arial"/>
          <w:sz w:val="22"/>
          <w:szCs w:val="22"/>
        </w:rPr>
        <w:t>3</w:t>
      </w:r>
      <w:r>
        <w:rPr>
          <w:rFonts w:ascii="Arial" w:eastAsia="Arial" w:hAnsi="Arial" w:cs="Arial"/>
          <w:sz w:val="22"/>
          <w:szCs w:val="22"/>
        </w:rPr>
        <w:t xml:space="preserve">. </w:t>
      </w:r>
      <w:r w:rsidR="00482240">
        <w:rPr>
          <w:rFonts w:ascii="Arial" w:eastAsia="Arial" w:hAnsi="Arial" w:cs="Arial"/>
          <w:sz w:val="22"/>
          <w:szCs w:val="22"/>
        </w:rPr>
        <w:t>A prestação de serviço será contínua sem dedicação de mão de obra exclusiva</w:t>
      </w:r>
      <w:r>
        <w:rPr>
          <w:rFonts w:ascii="Arial" w:eastAsia="Arial" w:hAnsi="Arial" w:cs="Arial"/>
          <w:sz w:val="22"/>
          <w:szCs w:val="22"/>
        </w:rPr>
        <w:t>.</w:t>
      </w:r>
    </w:p>
    <w:p w14:paraId="4A3055E7" w14:textId="77777777" w:rsidR="00B018CE" w:rsidRDefault="00000000">
      <w:pPr>
        <w:pStyle w:val="Ttulo1"/>
        <w:numPr>
          <w:ilvl w:val="0"/>
          <w:numId w:val="1"/>
        </w:numPr>
      </w:pPr>
      <w:r>
        <w:t>JUSTIFICATIVA DA NECESSIDADE DA CONTRATAÇÃO</w:t>
      </w:r>
    </w:p>
    <w:p w14:paraId="3B5C5563" w14:textId="5FF92990" w:rsidR="00B018CE" w:rsidRDefault="00000000">
      <w:pPr>
        <w:spacing w:before="120"/>
        <w:jc w:val="both"/>
        <w:rPr>
          <w:rFonts w:ascii="Arial" w:eastAsia="Arial" w:hAnsi="Arial" w:cs="Arial"/>
          <w:sz w:val="22"/>
          <w:szCs w:val="22"/>
        </w:rPr>
      </w:pPr>
      <w:r>
        <w:rPr>
          <w:rFonts w:ascii="Arial" w:eastAsia="Arial" w:hAnsi="Arial" w:cs="Arial"/>
          <w:sz w:val="22"/>
          <w:szCs w:val="22"/>
        </w:rPr>
        <w:t xml:space="preserve">4.1. A contratação dos serviços de manutenção preventiva e corretiva é essencial para garantir a operacionalidade, segurança e prolongar a vida útil </w:t>
      </w:r>
      <w:r w:rsidR="007359BD">
        <w:rPr>
          <w:rFonts w:ascii="Arial" w:eastAsia="Arial" w:hAnsi="Arial" w:cs="Arial"/>
          <w:sz w:val="22"/>
          <w:szCs w:val="22"/>
        </w:rPr>
        <w:t xml:space="preserve">dos equipamentos hospitalares e odontológicos pertencentes a secretaria de saúde </w:t>
      </w:r>
      <w:r>
        <w:rPr>
          <w:rFonts w:ascii="Arial" w:eastAsia="Arial" w:hAnsi="Arial" w:cs="Arial"/>
          <w:sz w:val="22"/>
          <w:szCs w:val="22"/>
        </w:rPr>
        <w:t>municipal</w:t>
      </w:r>
      <w:r w:rsidR="007359BD">
        <w:rPr>
          <w:rFonts w:ascii="Arial" w:eastAsia="Arial" w:hAnsi="Arial" w:cs="Arial"/>
          <w:sz w:val="22"/>
          <w:szCs w:val="22"/>
        </w:rPr>
        <w:t xml:space="preserve"> sendo </w:t>
      </w:r>
      <w:r>
        <w:rPr>
          <w:rFonts w:ascii="Arial" w:eastAsia="Arial" w:hAnsi="Arial" w:cs="Arial"/>
          <w:sz w:val="22"/>
          <w:szCs w:val="22"/>
        </w:rPr>
        <w:t>equipamentos de uso contínuo e indispensáveis para a prestação de serviços públicos essenciais à população de Rio Espera – MG.</w:t>
      </w:r>
    </w:p>
    <w:p w14:paraId="3F3ADA1D" w14:textId="1BE4C39E" w:rsidR="00B018CE" w:rsidRDefault="00000000">
      <w:pPr>
        <w:spacing w:before="120"/>
        <w:jc w:val="both"/>
        <w:rPr>
          <w:rFonts w:ascii="Arial" w:eastAsia="Arial" w:hAnsi="Arial" w:cs="Arial"/>
          <w:sz w:val="22"/>
          <w:szCs w:val="22"/>
        </w:rPr>
      </w:pPr>
      <w:r>
        <w:rPr>
          <w:rFonts w:ascii="Arial" w:eastAsia="Arial" w:hAnsi="Arial" w:cs="Arial"/>
          <w:sz w:val="22"/>
          <w:szCs w:val="22"/>
        </w:rPr>
        <w:t xml:space="preserve">4.3. A necessidade de agilidade nos reparos é crítica, uma vez que o Município não possui </w:t>
      </w:r>
      <w:r w:rsidR="007359BD">
        <w:rPr>
          <w:rFonts w:ascii="Arial" w:eastAsia="Arial" w:hAnsi="Arial" w:cs="Arial"/>
          <w:sz w:val="22"/>
          <w:szCs w:val="22"/>
        </w:rPr>
        <w:t>equipamento</w:t>
      </w:r>
      <w:r>
        <w:rPr>
          <w:rFonts w:ascii="Arial" w:eastAsia="Arial" w:hAnsi="Arial" w:cs="Arial"/>
          <w:sz w:val="22"/>
          <w:szCs w:val="22"/>
        </w:rPr>
        <w:t xml:space="preserve">s de reserva. A paralisação de qualquer </w:t>
      </w:r>
      <w:r w:rsidR="007359BD">
        <w:rPr>
          <w:rFonts w:ascii="Arial" w:eastAsia="Arial" w:hAnsi="Arial" w:cs="Arial"/>
          <w:sz w:val="22"/>
          <w:szCs w:val="22"/>
        </w:rPr>
        <w:t>equipamento</w:t>
      </w:r>
      <w:r>
        <w:rPr>
          <w:rFonts w:ascii="Arial" w:eastAsia="Arial" w:hAnsi="Arial" w:cs="Arial"/>
          <w:sz w:val="22"/>
          <w:szCs w:val="22"/>
        </w:rPr>
        <w:t xml:space="preserve"> impacta diretamente a capacidade de atendimento à população.</w:t>
      </w:r>
    </w:p>
    <w:p w14:paraId="3D68F77A" w14:textId="77777777" w:rsidR="00B018CE" w:rsidRDefault="00000000">
      <w:pPr>
        <w:pStyle w:val="Ttulo1"/>
        <w:numPr>
          <w:ilvl w:val="0"/>
          <w:numId w:val="1"/>
        </w:numPr>
      </w:pPr>
      <w:r>
        <w:lastRenderedPageBreak/>
        <w:t>ESTIMATIVA DO VALOR DA CONTRATAÇÃO E PESQUISA DE PREÇOS</w:t>
      </w:r>
    </w:p>
    <w:p w14:paraId="7EEAD5D0" w14:textId="5366B1C2" w:rsidR="00B018CE" w:rsidRDefault="00000000">
      <w:pPr>
        <w:spacing w:before="120"/>
        <w:jc w:val="both"/>
        <w:rPr>
          <w:rFonts w:ascii="Arial" w:eastAsia="Arial" w:hAnsi="Arial" w:cs="Arial"/>
          <w:sz w:val="22"/>
          <w:szCs w:val="22"/>
        </w:rPr>
      </w:pPr>
      <w:r>
        <w:rPr>
          <w:rFonts w:ascii="Arial" w:eastAsia="Arial" w:hAnsi="Arial" w:cs="Arial"/>
          <w:sz w:val="22"/>
          <w:szCs w:val="22"/>
        </w:rPr>
        <w:t xml:space="preserve">5.1. O valor total estimado da contratação para um ano é de R$ </w:t>
      </w:r>
      <w:r w:rsidR="007359BD">
        <w:rPr>
          <w:rFonts w:ascii="Arial" w:eastAsia="Arial" w:hAnsi="Arial" w:cs="Arial"/>
          <w:sz w:val="22"/>
          <w:szCs w:val="22"/>
        </w:rPr>
        <w:t>74.298,12</w:t>
      </w:r>
      <w:r>
        <w:rPr>
          <w:rFonts w:ascii="Arial" w:eastAsia="Arial" w:hAnsi="Arial" w:cs="Arial"/>
          <w:sz w:val="22"/>
          <w:szCs w:val="22"/>
        </w:rPr>
        <w:t xml:space="preserve"> (</w:t>
      </w:r>
      <w:r w:rsidR="007359BD">
        <w:rPr>
          <w:rFonts w:ascii="Arial" w:eastAsia="Arial" w:hAnsi="Arial" w:cs="Arial"/>
          <w:sz w:val="22"/>
          <w:szCs w:val="22"/>
        </w:rPr>
        <w:t>setenta e quatro mil</w:t>
      </w:r>
      <w:r>
        <w:rPr>
          <w:rFonts w:ascii="Arial" w:eastAsia="Arial" w:hAnsi="Arial" w:cs="Arial"/>
          <w:sz w:val="22"/>
          <w:szCs w:val="22"/>
        </w:rPr>
        <w:t xml:space="preserve">, </w:t>
      </w:r>
      <w:r w:rsidR="007359BD">
        <w:rPr>
          <w:rFonts w:ascii="Arial" w:eastAsia="Arial" w:hAnsi="Arial" w:cs="Arial"/>
          <w:sz w:val="22"/>
          <w:szCs w:val="22"/>
        </w:rPr>
        <w:t>duzentos e noventa e oito</w:t>
      </w:r>
      <w:r>
        <w:rPr>
          <w:rFonts w:ascii="Arial" w:eastAsia="Arial" w:hAnsi="Arial" w:cs="Arial"/>
          <w:sz w:val="22"/>
          <w:szCs w:val="22"/>
        </w:rPr>
        <w:t xml:space="preserve"> reais e </w:t>
      </w:r>
      <w:r w:rsidR="007359BD">
        <w:rPr>
          <w:rFonts w:ascii="Arial" w:eastAsia="Arial" w:hAnsi="Arial" w:cs="Arial"/>
          <w:sz w:val="22"/>
          <w:szCs w:val="22"/>
        </w:rPr>
        <w:t xml:space="preserve">doze </w:t>
      </w:r>
      <w:r>
        <w:rPr>
          <w:rFonts w:ascii="Arial" w:eastAsia="Arial" w:hAnsi="Arial" w:cs="Arial"/>
          <w:sz w:val="22"/>
          <w:szCs w:val="22"/>
        </w:rPr>
        <w:t>centavos).</w:t>
      </w:r>
    </w:p>
    <w:p w14:paraId="12198C3E" w14:textId="5C7C4115" w:rsidR="00B018CE" w:rsidRDefault="00000000">
      <w:pPr>
        <w:spacing w:before="120"/>
        <w:jc w:val="both"/>
        <w:rPr>
          <w:rFonts w:ascii="Arial" w:eastAsia="Arial" w:hAnsi="Arial" w:cs="Arial"/>
          <w:sz w:val="22"/>
          <w:szCs w:val="22"/>
        </w:rPr>
      </w:pPr>
      <w:r>
        <w:rPr>
          <w:rFonts w:ascii="Arial" w:eastAsia="Arial" w:hAnsi="Arial" w:cs="Arial"/>
          <w:sz w:val="22"/>
          <w:szCs w:val="22"/>
        </w:rPr>
        <w:t>5.2. O detalhamento dos itens e valores estimados está no</w:t>
      </w:r>
      <w:r w:rsidR="007359BD">
        <w:rPr>
          <w:rFonts w:ascii="Arial" w:eastAsia="Arial" w:hAnsi="Arial" w:cs="Arial"/>
          <w:sz w:val="22"/>
          <w:szCs w:val="22"/>
        </w:rPr>
        <w:t xml:space="preserve"> </w:t>
      </w:r>
      <w:r>
        <w:rPr>
          <w:rFonts w:ascii="Arial" w:eastAsia="Arial" w:hAnsi="Arial" w:cs="Arial"/>
          <w:sz w:val="22"/>
          <w:szCs w:val="22"/>
        </w:rPr>
        <w:t>Termo de Referência na tabela de Itens, Quantidades e Custos Estimados</w:t>
      </w:r>
      <w:r w:rsidR="007359BD">
        <w:rPr>
          <w:rFonts w:ascii="Arial" w:eastAsia="Arial" w:hAnsi="Arial" w:cs="Arial"/>
          <w:sz w:val="22"/>
          <w:szCs w:val="22"/>
        </w:rPr>
        <w:t xml:space="preserve"> em anexo.</w:t>
      </w:r>
    </w:p>
    <w:p w14:paraId="7925EDC7" w14:textId="3EC60A05" w:rsidR="00B018CE" w:rsidRDefault="00000000">
      <w:pPr>
        <w:spacing w:before="120"/>
        <w:jc w:val="both"/>
        <w:rPr>
          <w:rFonts w:ascii="Arial" w:eastAsia="Arial" w:hAnsi="Arial" w:cs="Arial"/>
          <w:sz w:val="22"/>
          <w:szCs w:val="22"/>
        </w:rPr>
      </w:pPr>
      <w:r>
        <w:rPr>
          <w:rFonts w:ascii="Arial" w:eastAsia="Arial" w:hAnsi="Arial" w:cs="Arial"/>
          <w:sz w:val="22"/>
          <w:szCs w:val="22"/>
        </w:rPr>
        <w:t>5.3. A estimativa de preços foi obtida por meio de pesquisa direta com três fornecedores complementada por pesquisa, via Portal Nacional de Contratações, das licitações realizadas por entes públicos para o mesmo objeto, conforme exigido pelo Art. 23 da Lei nº 14.133/2021</w:t>
      </w:r>
      <w:r w:rsidR="007359BD">
        <w:rPr>
          <w:rFonts w:ascii="Arial" w:eastAsia="Arial" w:hAnsi="Arial" w:cs="Arial"/>
          <w:sz w:val="22"/>
          <w:szCs w:val="22"/>
        </w:rPr>
        <w:t>.</w:t>
      </w:r>
    </w:p>
    <w:p w14:paraId="3F1FE188" w14:textId="6EA70C86" w:rsidR="00B018CE" w:rsidRDefault="00000000">
      <w:pPr>
        <w:pStyle w:val="Ttulo1"/>
        <w:numPr>
          <w:ilvl w:val="0"/>
          <w:numId w:val="1"/>
        </w:numPr>
      </w:pPr>
      <w:r>
        <w:t>VIGÊNCIA DO CONTRATO</w:t>
      </w:r>
    </w:p>
    <w:p w14:paraId="451BEA29" w14:textId="415BD211" w:rsidR="00B018CE" w:rsidRDefault="00000000">
      <w:pPr>
        <w:spacing w:before="120"/>
        <w:jc w:val="both"/>
        <w:rPr>
          <w:rFonts w:ascii="Arial" w:eastAsia="Arial" w:hAnsi="Arial" w:cs="Arial"/>
          <w:sz w:val="22"/>
          <w:szCs w:val="22"/>
        </w:rPr>
      </w:pPr>
      <w:r>
        <w:rPr>
          <w:rFonts w:ascii="Arial" w:eastAsia="Arial" w:hAnsi="Arial" w:cs="Arial"/>
          <w:sz w:val="22"/>
          <w:szCs w:val="22"/>
        </w:rPr>
        <w:t xml:space="preserve">6.1. </w:t>
      </w:r>
      <w:r w:rsidR="00CD57F4">
        <w:rPr>
          <w:rFonts w:ascii="Arial" w:eastAsia="Arial" w:hAnsi="Arial" w:cs="Arial"/>
          <w:sz w:val="22"/>
          <w:szCs w:val="22"/>
        </w:rPr>
        <w:t>O contrato</w:t>
      </w:r>
      <w:r>
        <w:rPr>
          <w:rFonts w:ascii="Arial" w:eastAsia="Arial" w:hAnsi="Arial" w:cs="Arial"/>
          <w:sz w:val="22"/>
          <w:szCs w:val="22"/>
        </w:rPr>
        <w:t xml:space="preserve"> terá vigência de 12 (doze) meses, a contar da data de sua publicação, mas poderá ser prorrogad</w:t>
      </w:r>
      <w:r w:rsidR="00CD57F4">
        <w:rPr>
          <w:rFonts w:ascii="Arial" w:eastAsia="Arial" w:hAnsi="Arial" w:cs="Arial"/>
          <w:sz w:val="22"/>
          <w:szCs w:val="22"/>
        </w:rPr>
        <w:t>o</w:t>
      </w:r>
      <w:r>
        <w:rPr>
          <w:rFonts w:ascii="Arial" w:eastAsia="Arial" w:hAnsi="Arial" w:cs="Arial"/>
          <w:sz w:val="22"/>
          <w:szCs w:val="22"/>
        </w:rPr>
        <w:t>, por igual período</w:t>
      </w:r>
      <w:r w:rsidR="00CD57F4">
        <w:rPr>
          <w:rFonts w:ascii="Arial" w:eastAsia="Arial" w:hAnsi="Arial" w:cs="Arial"/>
          <w:sz w:val="22"/>
          <w:szCs w:val="22"/>
        </w:rPr>
        <w:t>, até o limite máximo previsto na Lei 14.133/21</w:t>
      </w:r>
      <w:r>
        <w:rPr>
          <w:rFonts w:ascii="Arial" w:eastAsia="Arial" w:hAnsi="Arial" w:cs="Arial"/>
          <w:sz w:val="22"/>
          <w:szCs w:val="22"/>
        </w:rPr>
        <w:t>.</w:t>
      </w:r>
    </w:p>
    <w:p w14:paraId="2D8C66B6" w14:textId="77777777" w:rsidR="00B018CE" w:rsidRDefault="00000000">
      <w:pPr>
        <w:pStyle w:val="Ttulo1"/>
        <w:numPr>
          <w:ilvl w:val="0"/>
          <w:numId w:val="1"/>
        </w:numPr>
      </w:pPr>
      <w:r>
        <w:t>BASE LEGAL</w:t>
      </w:r>
    </w:p>
    <w:p w14:paraId="7E4D29C2" w14:textId="77777777" w:rsidR="00B018CE" w:rsidRDefault="00000000">
      <w:pPr>
        <w:jc w:val="both"/>
        <w:rPr>
          <w:rFonts w:ascii="Arial" w:eastAsia="Arial" w:hAnsi="Arial" w:cs="Arial"/>
          <w:sz w:val="22"/>
          <w:szCs w:val="22"/>
        </w:rPr>
      </w:pPr>
      <w:r>
        <w:rPr>
          <w:rFonts w:ascii="Arial" w:eastAsia="Arial" w:hAnsi="Arial" w:cs="Arial"/>
          <w:sz w:val="22"/>
          <w:szCs w:val="22"/>
        </w:rPr>
        <w:t>7.1. A presente licitação e a futura contratação serão regidas, em especial, pela Lei Federal nº 14.133, de 1º de abril de 2021 (Nova Lei de Licitações e Contratos Administrativos), pela Lei Complementar nº 123, de 14 de dezembro de 2006 (que institui o Estatuto Nacional da Microempresa e da Empresa de Pequeno Porte), e demais legislações pertinentes, incluindo decretos e regulamentos municipais aplicáveis, em especial o Decreto Municipal nº 01/2023.</w:t>
      </w:r>
    </w:p>
    <w:p w14:paraId="7147E8EA" w14:textId="77777777" w:rsidR="00B018CE" w:rsidRDefault="00B018CE">
      <w:pPr>
        <w:jc w:val="both"/>
        <w:rPr>
          <w:rFonts w:ascii="Arial" w:eastAsia="Arial" w:hAnsi="Arial" w:cs="Arial"/>
          <w:sz w:val="22"/>
          <w:szCs w:val="22"/>
        </w:rPr>
      </w:pPr>
    </w:p>
    <w:p w14:paraId="6EBF5982" w14:textId="77777777" w:rsidR="00B018CE" w:rsidRDefault="00000000">
      <w:pPr>
        <w:pStyle w:val="Ttulo1"/>
        <w:numPr>
          <w:ilvl w:val="0"/>
          <w:numId w:val="1"/>
        </w:numPr>
      </w:pPr>
      <w:r>
        <w:t>MODALIDADE DE LICITAÇÃO E CRITÉRIO DE JULGAMENTO</w:t>
      </w:r>
    </w:p>
    <w:p w14:paraId="3DD9BDD9" w14:textId="021C38EE" w:rsidR="00B018CE" w:rsidRDefault="00000000">
      <w:pPr>
        <w:spacing w:before="120"/>
        <w:jc w:val="both"/>
        <w:rPr>
          <w:rFonts w:ascii="Arial" w:eastAsia="Arial" w:hAnsi="Arial" w:cs="Arial"/>
          <w:sz w:val="22"/>
          <w:szCs w:val="22"/>
        </w:rPr>
      </w:pPr>
      <w:r>
        <w:rPr>
          <w:rFonts w:ascii="Arial" w:eastAsia="Arial" w:hAnsi="Arial" w:cs="Arial"/>
          <w:sz w:val="22"/>
          <w:szCs w:val="22"/>
        </w:rPr>
        <w:t>8.1. A contratação será realizada por meio de Pregão Eletrônico.</w:t>
      </w:r>
    </w:p>
    <w:p w14:paraId="6554FDC7"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 xml:space="preserve">8.2. O Pregão será conduzido por meio da plataforma </w:t>
      </w:r>
      <w:proofErr w:type="spellStart"/>
      <w:r>
        <w:rPr>
          <w:rFonts w:ascii="Arial" w:eastAsia="Arial" w:hAnsi="Arial" w:cs="Arial"/>
          <w:sz w:val="22"/>
          <w:szCs w:val="22"/>
        </w:rPr>
        <w:t>BLL</w:t>
      </w:r>
      <w:proofErr w:type="spellEnd"/>
      <w:r>
        <w:rPr>
          <w:rFonts w:ascii="Arial" w:eastAsia="Arial" w:hAnsi="Arial" w:cs="Arial"/>
          <w:sz w:val="22"/>
          <w:szCs w:val="22"/>
        </w:rPr>
        <w:t xml:space="preserve"> COMPRAS, acessível pelo endereço eletrônico http://bll.org.br.</w:t>
      </w:r>
    </w:p>
    <w:p w14:paraId="0898B43B" w14:textId="36E3F24F" w:rsidR="00B018CE" w:rsidRDefault="00000000">
      <w:pPr>
        <w:spacing w:before="120"/>
        <w:jc w:val="both"/>
        <w:rPr>
          <w:rFonts w:ascii="Arial" w:eastAsia="Arial" w:hAnsi="Arial" w:cs="Arial"/>
          <w:sz w:val="22"/>
          <w:szCs w:val="22"/>
        </w:rPr>
      </w:pPr>
      <w:r>
        <w:rPr>
          <w:rFonts w:ascii="Arial" w:eastAsia="Arial" w:hAnsi="Arial" w:cs="Arial"/>
          <w:sz w:val="22"/>
          <w:szCs w:val="22"/>
        </w:rPr>
        <w:t xml:space="preserve">8.3. O critério de julgamento será o menor preço </w:t>
      </w:r>
      <w:r w:rsidR="00CD57F4">
        <w:rPr>
          <w:rFonts w:ascii="Arial" w:eastAsia="Arial" w:hAnsi="Arial" w:cs="Arial"/>
          <w:sz w:val="22"/>
          <w:szCs w:val="22"/>
        </w:rPr>
        <w:t>global.</w:t>
      </w:r>
    </w:p>
    <w:p w14:paraId="0FE09C47" w14:textId="61D399A3" w:rsidR="00B018CE" w:rsidRDefault="00000000">
      <w:pPr>
        <w:spacing w:before="120"/>
        <w:jc w:val="both"/>
        <w:rPr>
          <w:rFonts w:ascii="Arial" w:eastAsia="Arial" w:hAnsi="Arial" w:cs="Arial"/>
          <w:sz w:val="22"/>
          <w:szCs w:val="22"/>
        </w:rPr>
      </w:pPr>
      <w:r>
        <w:rPr>
          <w:rFonts w:ascii="Arial" w:eastAsia="Arial" w:hAnsi="Arial" w:cs="Arial"/>
          <w:sz w:val="22"/>
          <w:szCs w:val="22"/>
        </w:rPr>
        <w:t>8.4. O modo de disputa será o aberto.</w:t>
      </w:r>
    </w:p>
    <w:p w14:paraId="36D8127B" w14:textId="77777777" w:rsidR="00B018CE" w:rsidRDefault="00000000">
      <w:pPr>
        <w:pStyle w:val="Ttulo1"/>
        <w:numPr>
          <w:ilvl w:val="0"/>
          <w:numId w:val="1"/>
        </w:numPr>
      </w:pPr>
      <w:r>
        <w:t>REQUISITOS PARA A CONTRATAÇÃO (HABILITAÇÃO)</w:t>
      </w:r>
    </w:p>
    <w:p w14:paraId="1A49C57D" w14:textId="77777777" w:rsidR="00B018CE" w:rsidRDefault="00000000">
      <w:pPr>
        <w:jc w:val="both"/>
        <w:rPr>
          <w:rFonts w:ascii="Arial" w:eastAsia="Arial" w:hAnsi="Arial" w:cs="Arial"/>
          <w:sz w:val="22"/>
          <w:szCs w:val="22"/>
        </w:rPr>
      </w:pPr>
      <w:r>
        <w:rPr>
          <w:rFonts w:ascii="Arial" w:eastAsia="Arial" w:hAnsi="Arial" w:cs="Arial"/>
          <w:sz w:val="22"/>
          <w:szCs w:val="22"/>
        </w:rPr>
        <w:t>9.1. As exigências para qualificação estão no Termo de Referência – Anexo I.</w:t>
      </w:r>
    </w:p>
    <w:p w14:paraId="1B2A06DB" w14:textId="77777777" w:rsidR="00B018CE" w:rsidRDefault="00000000">
      <w:pPr>
        <w:pStyle w:val="Ttulo1"/>
        <w:numPr>
          <w:ilvl w:val="0"/>
          <w:numId w:val="1"/>
        </w:numPr>
      </w:pPr>
      <w:r>
        <w:t>ESPECIFICAÇÃO DO OBJETO E SUA EXECUÇÃO</w:t>
      </w:r>
    </w:p>
    <w:p w14:paraId="3655CD1C" w14:textId="77777777" w:rsidR="00B018CE" w:rsidRDefault="00000000">
      <w:pPr>
        <w:jc w:val="both"/>
        <w:rPr>
          <w:rFonts w:ascii="Arial" w:eastAsia="Arial" w:hAnsi="Arial" w:cs="Arial"/>
          <w:sz w:val="22"/>
          <w:szCs w:val="22"/>
        </w:rPr>
      </w:pPr>
      <w:r>
        <w:rPr>
          <w:rFonts w:ascii="Arial" w:eastAsia="Arial" w:hAnsi="Arial" w:cs="Arial"/>
          <w:sz w:val="22"/>
          <w:szCs w:val="22"/>
        </w:rPr>
        <w:t>10.1. As especificações do objeto e sua execução estão descritas no Termo de Referência – Anexo I.</w:t>
      </w:r>
    </w:p>
    <w:p w14:paraId="14AA84F0" w14:textId="77777777" w:rsidR="00B018CE" w:rsidRDefault="00000000">
      <w:pPr>
        <w:pStyle w:val="Ttulo1"/>
        <w:numPr>
          <w:ilvl w:val="0"/>
          <w:numId w:val="1"/>
        </w:numPr>
      </w:pPr>
      <w:r>
        <w:t>MODELO DE GESTÃO E FISCALIZAÇÃO DO CONTRATO</w:t>
      </w:r>
    </w:p>
    <w:p w14:paraId="6CBAB5E3" w14:textId="77777777" w:rsidR="00B018CE" w:rsidRDefault="00000000">
      <w:pPr>
        <w:jc w:val="both"/>
        <w:rPr>
          <w:rFonts w:ascii="Arial" w:eastAsia="Arial" w:hAnsi="Arial" w:cs="Arial"/>
          <w:sz w:val="22"/>
          <w:szCs w:val="22"/>
        </w:rPr>
      </w:pPr>
      <w:r>
        <w:rPr>
          <w:rFonts w:ascii="Arial" w:eastAsia="Arial" w:hAnsi="Arial" w:cs="Arial"/>
          <w:sz w:val="22"/>
          <w:szCs w:val="22"/>
        </w:rPr>
        <w:t>11.1. A gestão e fiscalização do contrato serão realizadas pelo Gestor e Fiscal do Contrato designados, conforme o Art. 117 e 118 da Lei nº 14.133/2021.</w:t>
      </w:r>
    </w:p>
    <w:p w14:paraId="51E0C956" w14:textId="77777777" w:rsidR="00B018CE" w:rsidRDefault="00000000">
      <w:pPr>
        <w:jc w:val="both"/>
        <w:rPr>
          <w:rFonts w:ascii="Arial" w:eastAsia="Arial" w:hAnsi="Arial" w:cs="Arial"/>
          <w:sz w:val="22"/>
          <w:szCs w:val="22"/>
        </w:rPr>
      </w:pPr>
      <w:r>
        <w:rPr>
          <w:rFonts w:ascii="Arial" w:eastAsia="Arial" w:hAnsi="Arial" w:cs="Arial"/>
          <w:sz w:val="22"/>
          <w:szCs w:val="22"/>
        </w:rPr>
        <w:t>11.2. O Fiscal do Contrato será responsável pelo acompanhamento técnico da execução, verificação da qualidade dos serviços e peças, e registro de ocorrências.</w:t>
      </w:r>
    </w:p>
    <w:p w14:paraId="3798DC75" w14:textId="77777777" w:rsidR="00B018CE" w:rsidRDefault="00000000">
      <w:pPr>
        <w:jc w:val="both"/>
        <w:rPr>
          <w:rFonts w:ascii="Arial" w:eastAsia="Arial" w:hAnsi="Arial" w:cs="Arial"/>
          <w:sz w:val="22"/>
          <w:szCs w:val="22"/>
        </w:rPr>
      </w:pPr>
      <w:r>
        <w:rPr>
          <w:rFonts w:ascii="Arial" w:eastAsia="Arial" w:hAnsi="Arial" w:cs="Arial"/>
          <w:sz w:val="22"/>
          <w:szCs w:val="22"/>
        </w:rPr>
        <w:t>11.3. O Gestor do Contrato será responsável pelo acompanhamento administrativo, controle de prazos, pagamentos e demais aspectos contratuais incluindo instauração de procedimento para imposição de penalidades, assegurado direito de defesa da contratada.</w:t>
      </w:r>
    </w:p>
    <w:p w14:paraId="7E4E43C6" w14:textId="77777777" w:rsidR="00B018CE" w:rsidRDefault="00000000">
      <w:pPr>
        <w:jc w:val="both"/>
        <w:rPr>
          <w:rFonts w:ascii="Arial" w:eastAsia="Arial" w:hAnsi="Arial" w:cs="Arial"/>
          <w:sz w:val="22"/>
          <w:szCs w:val="22"/>
        </w:rPr>
      </w:pPr>
      <w:r>
        <w:rPr>
          <w:rFonts w:ascii="Arial" w:eastAsia="Arial" w:hAnsi="Arial" w:cs="Arial"/>
          <w:sz w:val="22"/>
          <w:szCs w:val="22"/>
        </w:rPr>
        <w:t>11.4. Serão estabelecidos canais de comunicação formais para o registro de demandas, ordens de serviço, relatórios de execução e comunicação de eventuais não conformidades.</w:t>
      </w:r>
    </w:p>
    <w:p w14:paraId="1B8B09E1" w14:textId="77777777" w:rsidR="00B018CE" w:rsidRDefault="00000000">
      <w:pPr>
        <w:pStyle w:val="Ttulo1"/>
        <w:numPr>
          <w:ilvl w:val="0"/>
          <w:numId w:val="1"/>
        </w:numPr>
      </w:pPr>
      <w:r>
        <w:t>CRITÉRIOS DE RECEBIMENTO E PAGAMENTO</w:t>
      </w:r>
    </w:p>
    <w:p w14:paraId="4006B576" w14:textId="77777777" w:rsidR="00B018CE" w:rsidRDefault="00000000">
      <w:pPr>
        <w:jc w:val="both"/>
        <w:rPr>
          <w:rFonts w:ascii="Arial" w:eastAsia="Arial" w:hAnsi="Arial" w:cs="Arial"/>
          <w:sz w:val="22"/>
          <w:szCs w:val="22"/>
        </w:rPr>
      </w:pPr>
      <w:r>
        <w:rPr>
          <w:rFonts w:ascii="Arial" w:eastAsia="Arial" w:hAnsi="Arial" w:cs="Arial"/>
          <w:sz w:val="22"/>
          <w:szCs w:val="22"/>
        </w:rPr>
        <w:lastRenderedPageBreak/>
        <w:t>12.1. Os critérios de recebimento e pagamento estão no Termo de Referência – Anexo I.</w:t>
      </w:r>
    </w:p>
    <w:p w14:paraId="5C6C3699" w14:textId="30DD1CB1" w:rsidR="00B018CE" w:rsidRDefault="00000000">
      <w:pPr>
        <w:pStyle w:val="Ttulo1"/>
        <w:numPr>
          <w:ilvl w:val="0"/>
          <w:numId w:val="1"/>
        </w:numPr>
      </w:pPr>
      <w:r>
        <w:t>ADEQUAÇÃO ORÇAMENTÁRIA</w:t>
      </w:r>
    </w:p>
    <w:p w14:paraId="3E777767" w14:textId="2FC3DC01" w:rsidR="00B018CE" w:rsidRDefault="00000000">
      <w:pPr>
        <w:jc w:val="both"/>
        <w:rPr>
          <w:rFonts w:ascii="Arial" w:eastAsia="Arial" w:hAnsi="Arial" w:cs="Arial"/>
          <w:sz w:val="22"/>
          <w:szCs w:val="22"/>
        </w:rPr>
      </w:pPr>
      <w:r>
        <w:rPr>
          <w:rFonts w:ascii="Arial" w:eastAsia="Arial" w:hAnsi="Arial" w:cs="Arial"/>
          <w:sz w:val="22"/>
          <w:szCs w:val="22"/>
        </w:rPr>
        <w:t xml:space="preserve">13.1. </w:t>
      </w:r>
      <w:r w:rsidR="00294977">
        <w:rPr>
          <w:rFonts w:ascii="Arial" w:eastAsia="Arial" w:hAnsi="Arial" w:cs="Arial"/>
          <w:sz w:val="22"/>
          <w:szCs w:val="22"/>
        </w:rPr>
        <w:t xml:space="preserve">As despesas da contratação correrão sob </w:t>
      </w:r>
      <w:proofErr w:type="gramStart"/>
      <w:r w:rsidR="00294977">
        <w:rPr>
          <w:rFonts w:ascii="Arial" w:eastAsia="Arial" w:hAnsi="Arial" w:cs="Arial"/>
          <w:sz w:val="22"/>
          <w:szCs w:val="22"/>
        </w:rPr>
        <w:t>as seguinte</w:t>
      </w:r>
      <w:r>
        <w:rPr>
          <w:rFonts w:ascii="Arial" w:eastAsia="Arial" w:hAnsi="Arial" w:cs="Arial"/>
          <w:sz w:val="22"/>
          <w:szCs w:val="22"/>
        </w:rPr>
        <w:t xml:space="preserve"> dotação orçamentária</w:t>
      </w:r>
      <w:proofErr w:type="gramEnd"/>
      <w:r>
        <w:rPr>
          <w:rFonts w:ascii="Arial" w:eastAsia="Arial" w:hAnsi="Arial" w:cs="Arial"/>
          <w:sz w:val="22"/>
          <w:szCs w:val="22"/>
        </w:rPr>
        <w:t xml:space="preserve"> para o exercício de 2025:</w:t>
      </w:r>
    </w:p>
    <w:p w14:paraId="082C92DF" w14:textId="77777777" w:rsidR="00B018CE" w:rsidRDefault="00B018CE">
      <w:pPr>
        <w:jc w:val="both"/>
        <w:rPr>
          <w:rFonts w:ascii="Arial" w:eastAsia="Arial" w:hAnsi="Arial" w:cs="Arial"/>
          <w:sz w:val="22"/>
          <w:szCs w:val="22"/>
        </w:rPr>
      </w:pPr>
    </w:p>
    <w:p w14:paraId="2AC41212" w14:textId="77777777" w:rsidR="00962AE0" w:rsidRPr="00962AE0" w:rsidRDefault="00962AE0" w:rsidP="00962AE0">
      <w:pPr>
        <w:jc w:val="both"/>
        <w:rPr>
          <w:rFonts w:ascii="Arial" w:eastAsia="Arial" w:hAnsi="Arial" w:cs="Arial"/>
          <w:sz w:val="22"/>
          <w:szCs w:val="22"/>
        </w:rPr>
      </w:pPr>
      <w:r w:rsidRPr="00962AE0">
        <w:rPr>
          <w:rFonts w:ascii="Arial" w:eastAsia="Arial" w:hAnsi="Arial" w:cs="Arial"/>
          <w:sz w:val="22"/>
          <w:szCs w:val="22"/>
        </w:rPr>
        <w:t>3.3.90.39.00.2.04.02.10.302.0002.2.0024 – Fonte 1.500 - MÉDIA E ALTA COMPLEXIDADE (MAC)</w:t>
      </w:r>
    </w:p>
    <w:p w14:paraId="2E96902D" w14:textId="3EF60A2A" w:rsidR="00B018CE" w:rsidRDefault="00962AE0" w:rsidP="00962AE0">
      <w:pPr>
        <w:jc w:val="both"/>
        <w:rPr>
          <w:rFonts w:ascii="Arial" w:eastAsia="Arial" w:hAnsi="Arial" w:cs="Arial"/>
          <w:sz w:val="22"/>
          <w:szCs w:val="22"/>
        </w:rPr>
      </w:pPr>
      <w:r w:rsidRPr="00962AE0">
        <w:rPr>
          <w:rFonts w:ascii="Arial" w:eastAsia="Arial" w:hAnsi="Arial" w:cs="Arial"/>
          <w:sz w:val="22"/>
          <w:szCs w:val="22"/>
        </w:rPr>
        <w:t>3390.3900.2.04.02.10.301.0002.0022 – Fonte: 1600 ASSISTÊNCIA ATENÇÃO BÁSICA (PAB)</w:t>
      </w:r>
    </w:p>
    <w:p w14:paraId="6125D082" w14:textId="77777777" w:rsidR="00B018CE" w:rsidRDefault="00000000">
      <w:pPr>
        <w:pStyle w:val="Ttulo1"/>
        <w:numPr>
          <w:ilvl w:val="0"/>
          <w:numId w:val="1"/>
        </w:numPr>
      </w:pPr>
      <w:r>
        <w:t>REAJUSTE/REPACTUAÇÃO</w:t>
      </w:r>
    </w:p>
    <w:p w14:paraId="02BCF3FB" w14:textId="04D9B6FA" w:rsidR="00B018CE" w:rsidRDefault="00000000">
      <w:pPr>
        <w:spacing w:before="120"/>
        <w:jc w:val="both"/>
        <w:rPr>
          <w:rFonts w:ascii="Arial" w:eastAsia="Arial" w:hAnsi="Arial" w:cs="Arial"/>
          <w:sz w:val="22"/>
          <w:szCs w:val="22"/>
        </w:rPr>
      </w:pPr>
      <w:r>
        <w:rPr>
          <w:rFonts w:ascii="Arial" w:eastAsia="Arial" w:hAnsi="Arial" w:cs="Arial"/>
          <w:sz w:val="22"/>
          <w:szCs w:val="22"/>
        </w:rPr>
        <w:t xml:space="preserve">14.1. Os preços registrados serão fixos e irreajustáveis pelo período de 12 (doze) meses a contar da data </w:t>
      </w:r>
      <w:r w:rsidR="003E719D">
        <w:rPr>
          <w:rFonts w:ascii="Arial" w:eastAsia="Arial" w:hAnsi="Arial" w:cs="Arial"/>
          <w:sz w:val="22"/>
          <w:szCs w:val="22"/>
        </w:rPr>
        <w:t>do orçamento estimado, informada no Termo de Referência</w:t>
      </w:r>
      <w:r>
        <w:rPr>
          <w:rFonts w:ascii="Arial" w:eastAsia="Arial" w:hAnsi="Arial" w:cs="Arial"/>
          <w:sz w:val="22"/>
          <w:szCs w:val="22"/>
        </w:rPr>
        <w:t>.</w:t>
      </w:r>
    </w:p>
    <w:p w14:paraId="25E8951D" w14:textId="2D3E00D7" w:rsidR="00B018CE" w:rsidRDefault="00000000">
      <w:pPr>
        <w:spacing w:before="120"/>
        <w:jc w:val="both"/>
        <w:rPr>
          <w:rFonts w:ascii="Arial" w:eastAsia="Arial" w:hAnsi="Arial" w:cs="Arial"/>
          <w:sz w:val="22"/>
          <w:szCs w:val="22"/>
        </w:rPr>
      </w:pPr>
      <w:r>
        <w:rPr>
          <w:rFonts w:ascii="Arial" w:eastAsia="Arial" w:hAnsi="Arial" w:cs="Arial"/>
          <w:sz w:val="22"/>
          <w:szCs w:val="22"/>
        </w:rPr>
        <w:t>1</w:t>
      </w:r>
      <w:r w:rsidR="00B5340D">
        <w:rPr>
          <w:rFonts w:ascii="Arial" w:eastAsia="Arial" w:hAnsi="Arial" w:cs="Arial"/>
          <w:sz w:val="22"/>
          <w:szCs w:val="22"/>
        </w:rPr>
        <w:t>4</w:t>
      </w:r>
      <w:r>
        <w:rPr>
          <w:rFonts w:ascii="Arial" w:eastAsia="Arial" w:hAnsi="Arial" w:cs="Arial"/>
          <w:sz w:val="22"/>
          <w:szCs w:val="22"/>
        </w:rPr>
        <w:t xml:space="preserve">.2. Após este período, os preços poderão ser reajustados anualmente, mediante aplicação do índice </w:t>
      </w:r>
      <w:r w:rsidR="00B27CD9">
        <w:rPr>
          <w:rFonts w:ascii="Arial" w:eastAsia="Arial" w:hAnsi="Arial" w:cs="Arial"/>
          <w:sz w:val="22"/>
          <w:szCs w:val="22"/>
        </w:rPr>
        <w:t xml:space="preserve">IPCA do IBGE </w:t>
      </w:r>
      <w:r>
        <w:rPr>
          <w:rFonts w:ascii="Arial" w:eastAsia="Arial" w:hAnsi="Arial" w:cs="Arial"/>
          <w:sz w:val="22"/>
          <w:szCs w:val="22"/>
        </w:rPr>
        <w:t>ou outro índice que vier a substituí-lo, conforme a legislação vigente.</w:t>
      </w:r>
    </w:p>
    <w:p w14:paraId="5B1CF7A1" w14:textId="6CBB3AA6" w:rsidR="00B5340D" w:rsidRDefault="00B5340D">
      <w:pPr>
        <w:spacing w:before="120"/>
        <w:jc w:val="both"/>
        <w:rPr>
          <w:rFonts w:ascii="Arial" w:eastAsia="Arial" w:hAnsi="Arial" w:cs="Arial"/>
          <w:sz w:val="22"/>
          <w:szCs w:val="22"/>
        </w:rPr>
      </w:pPr>
      <w:r>
        <w:rPr>
          <w:rFonts w:ascii="Arial" w:eastAsia="Arial" w:hAnsi="Arial" w:cs="Arial"/>
          <w:sz w:val="22"/>
          <w:szCs w:val="22"/>
        </w:rPr>
        <w:t>14.3.</w:t>
      </w:r>
      <w:r>
        <w:rPr>
          <w:rFonts w:ascii="Arial" w:eastAsia="Arial" w:hAnsi="Arial" w:cs="Arial"/>
          <w:sz w:val="22"/>
          <w:szCs w:val="22"/>
        </w:rPr>
        <w:tab/>
        <w:t>O marco para reajuste será a data do orçamento estimado.</w:t>
      </w:r>
    </w:p>
    <w:p w14:paraId="66AD4477" w14:textId="77777777" w:rsidR="00B018CE" w:rsidRDefault="00B018CE">
      <w:pPr>
        <w:spacing w:before="120"/>
        <w:jc w:val="both"/>
        <w:rPr>
          <w:rFonts w:ascii="Arial" w:eastAsia="Arial" w:hAnsi="Arial" w:cs="Arial"/>
          <w:sz w:val="22"/>
          <w:szCs w:val="22"/>
        </w:rPr>
      </w:pPr>
    </w:p>
    <w:p w14:paraId="20286C4A" w14:textId="77777777" w:rsidR="00B018CE" w:rsidRDefault="00000000">
      <w:pPr>
        <w:pStyle w:val="Ttulo1"/>
        <w:numPr>
          <w:ilvl w:val="0"/>
          <w:numId w:val="1"/>
        </w:numPr>
      </w:pPr>
      <w:r>
        <w:t xml:space="preserve">DO CREDENCIAMENTO NA </w:t>
      </w:r>
      <w:proofErr w:type="spellStart"/>
      <w:r>
        <w:t>PLATAFORNA</w:t>
      </w:r>
      <w:proofErr w:type="spellEnd"/>
      <w:r>
        <w:t xml:space="preserve"> </w:t>
      </w:r>
      <w:proofErr w:type="spellStart"/>
      <w:r>
        <w:t>BLL</w:t>
      </w:r>
      <w:proofErr w:type="spellEnd"/>
    </w:p>
    <w:p w14:paraId="49CF0B4E"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15.1.</w:t>
      </w:r>
      <w:r>
        <w:rPr>
          <w:rFonts w:ascii="Arial" w:eastAsia="Arial" w:hAnsi="Arial" w:cs="Arial"/>
          <w:sz w:val="22"/>
          <w:szCs w:val="22"/>
        </w:rPr>
        <w:tab/>
        <w:t>Poderão participar deste Pregão as empresas, cujo ramo de atividades seja compatível com o objeto desta licitação e que apresentarem toda a documentação exigida para respectivo cadastramento junto à Bolsa de Licitações e Leilões.</w:t>
      </w:r>
    </w:p>
    <w:p w14:paraId="26F1808F"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15.2.</w:t>
      </w:r>
      <w:r>
        <w:rPr>
          <w:rFonts w:ascii="Arial" w:eastAsia="Arial" w:hAnsi="Arial" w:cs="Arial"/>
          <w:sz w:val="22"/>
          <w:szCs w:val="22"/>
        </w:rPr>
        <w:tab/>
        <w:t xml:space="preserve">É vedada a participação de empresa em forma de consórcios ou grupos de empresas. </w:t>
      </w:r>
    </w:p>
    <w:p w14:paraId="19DDC3E5"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15.3.</w:t>
      </w:r>
      <w:r>
        <w:rPr>
          <w:rFonts w:ascii="Arial" w:eastAsia="Arial" w:hAnsi="Arial" w:cs="Arial"/>
          <w:sz w:val="22"/>
          <w:szCs w:val="22"/>
        </w:rPr>
        <w:tab/>
        <w:t xml:space="preserve">Não poderá participar da licitação a empresa que estiver sob falência, concordata, concurso de credores, dissolução, liquidação ou que tenha sido declarada inidônea por órgão ou entidade da administração pública direta ou indireta, federal, estadual, municipal ou Distrito Federal ou que </w:t>
      </w:r>
      <w:proofErr w:type="spellStart"/>
      <w:r>
        <w:rPr>
          <w:rFonts w:ascii="Arial" w:eastAsia="Arial" w:hAnsi="Arial" w:cs="Arial"/>
          <w:sz w:val="22"/>
          <w:szCs w:val="22"/>
        </w:rPr>
        <w:t>esteja</w:t>
      </w:r>
      <w:proofErr w:type="spellEnd"/>
      <w:r>
        <w:rPr>
          <w:rFonts w:ascii="Arial" w:eastAsia="Arial" w:hAnsi="Arial" w:cs="Arial"/>
          <w:sz w:val="22"/>
          <w:szCs w:val="22"/>
        </w:rPr>
        <w:t xml:space="preserve"> cumprindo período de suspensão no âmbito da administração municipal.</w:t>
      </w:r>
    </w:p>
    <w:p w14:paraId="6BB0E8C7" w14:textId="6FA953FD" w:rsidR="00B018CE" w:rsidRDefault="00000000">
      <w:pPr>
        <w:spacing w:before="120"/>
        <w:jc w:val="both"/>
        <w:rPr>
          <w:rFonts w:ascii="Arial" w:eastAsia="Arial" w:hAnsi="Arial" w:cs="Arial"/>
          <w:sz w:val="22"/>
          <w:szCs w:val="22"/>
        </w:rPr>
      </w:pPr>
      <w:r>
        <w:rPr>
          <w:rFonts w:ascii="Arial" w:eastAsia="Arial" w:hAnsi="Arial" w:cs="Arial"/>
          <w:sz w:val="22"/>
          <w:szCs w:val="22"/>
        </w:rPr>
        <w:t xml:space="preserve">15.4. Não poderão participar os microempreendedores individuais, tendo em vista a incompatibilidade de sua estrutura </w:t>
      </w:r>
      <w:r w:rsidR="003B2294">
        <w:rPr>
          <w:rFonts w:ascii="Arial" w:eastAsia="Arial" w:hAnsi="Arial" w:cs="Arial"/>
          <w:sz w:val="22"/>
          <w:szCs w:val="22"/>
        </w:rPr>
        <w:t>para</w:t>
      </w:r>
      <w:r>
        <w:rPr>
          <w:rFonts w:ascii="Arial" w:eastAsia="Arial" w:hAnsi="Arial" w:cs="Arial"/>
          <w:sz w:val="22"/>
          <w:szCs w:val="22"/>
        </w:rPr>
        <w:t xml:space="preserve"> a prestação de serviço requisitada, os prazos</w:t>
      </w:r>
      <w:r w:rsidR="003B2294">
        <w:rPr>
          <w:rFonts w:ascii="Arial" w:eastAsia="Arial" w:hAnsi="Arial" w:cs="Arial"/>
          <w:sz w:val="22"/>
          <w:szCs w:val="22"/>
        </w:rPr>
        <w:t xml:space="preserve"> de execução</w:t>
      </w:r>
      <w:r>
        <w:rPr>
          <w:rFonts w:ascii="Arial" w:eastAsia="Arial" w:hAnsi="Arial" w:cs="Arial"/>
          <w:sz w:val="22"/>
          <w:szCs w:val="22"/>
        </w:rPr>
        <w:t xml:space="preserve"> e qualificação econômico-financeira.</w:t>
      </w:r>
      <w:r w:rsidR="00B5340D">
        <w:rPr>
          <w:rFonts w:ascii="Arial" w:eastAsia="Arial" w:hAnsi="Arial" w:cs="Arial"/>
          <w:sz w:val="22"/>
          <w:szCs w:val="22"/>
        </w:rPr>
        <w:t xml:space="preserve"> Isto porque oi prazo para atendimento de manutenção corretiva é exíguo, e, para atender ao Hospital, deve estar disponível em tempo integral, já que o hospital funciona 7 dias por semana, 24 horas por dia, incluindo feriados, exigindo que o prestador de serviço tenha uma equipe preparada para atender.</w:t>
      </w:r>
    </w:p>
    <w:p w14:paraId="7CDF0A28" w14:textId="4FE712C0" w:rsidR="00B018CE" w:rsidRDefault="00000000">
      <w:pPr>
        <w:spacing w:before="120"/>
        <w:jc w:val="both"/>
        <w:rPr>
          <w:rFonts w:ascii="Arial" w:eastAsia="Arial" w:hAnsi="Arial" w:cs="Arial"/>
          <w:sz w:val="22"/>
          <w:szCs w:val="22"/>
        </w:rPr>
      </w:pPr>
      <w:r>
        <w:rPr>
          <w:rFonts w:ascii="Arial" w:eastAsia="Arial" w:hAnsi="Arial" w:cs="Arial"/>
          <w:sz w:val="22"/>
          <w:szCs w:val="22"/>
        </w:rPr>
        <w:t>1</w:t>
      </w:r>
      <w:r w:rsidR="006B614C">
        <w:rPr>
          <w:rFonts w:ascii="Arial" w:eastAsia="Arial" w:hAnsi="Arial" w:cs="Arial"/>
          <w:sz w:val="22"/>
          <w:szCs w:val="22"/>
        </w:rPr>
        <w:t>5</w:t>
      </w:r>
      <w:r>
        <w:rPr>
          <w:rFonts w:ascii="Arial" w:eastAsia="Arial" w:hAnsi="Arial" w:cs="Arial"/>
          <w:sz w:val="22"/>
          <w:szCs w:val="22"/>
        </w:rPr>
        <w:t>.5.</w:t>
      </w:r>
      <w:r>
        <w:rPr>
          <w:rFonts w:ascii="Arial" w:eastAsia="Arial" w:hAnsi="Arial" w:cs="Arial"/>
          <w:sz w:val="22"/>
          <w:szCs w:val="22"/>
        </w:rPr>
        <w:tab/>
        <w:t xml:space="preserve">O licitante deverá estar credenciado, de forma direta ou através de empresas associadas, à Bolsa de Licitações e Leilões do Brasil, até no mínimo uma hora antes do horário fixado no edital para o recebimento das propostas. </w:t>
      </w:r>
    </w:p>
    <w:p w14:paraId="1395A814" w14:textId="6982184D" w:rsidR="00B018CE" w:rsidRDefault="00000000">
      <w:pPr>
        <w:spacing w:before="120"/>
        <w:jc w:val="both"/>
        <w:rPr>
          <w:rFonts w:ascii="Arial" w:eastAsia="Arial" w:hAnsi="Arial" w:cs="Arial"/>
          <w:sz w:val="22"/>
          <w:szCs w:val="22"/>
        </w:rPr>
      </w:pPr>
      <w:r>
        <w:rPr>
          <w:rFonts w:ascii="Arial" w:eastAsia="Arial" w:hAnsi="Arial" w:cs="Arial"/>
          <w:sz w:val="22"/>
          <w:szCs w:val="22"/>
        </w:rPr>
        <w:t>1</w:t>
      </w:r>
      <w:r w:rsidR="006B614C">
        <w:rPr>
          <w:rFonts w:ascii="Arial" w:eastAsia="Arial" w:hAnsi="Arial" w:cs="Arial"/>
          <w:sz w:val="22"/>
          <w:szCs w:val="22"/>
        </w:rPr>
        <w:t>5</w:t>
      </w:r>
      <w:r>
        <w:rPr>
          <w:rFonts w:ascii="Arial" w:eastAsia="Arial" w:hAnsi="Arial" w:cs="Arial"/>
          <w:sz w:val="22"/>
          <w:szCs w:val="22"/>
        </w:rPr>
        <w:t>.6.</w:t>
      </w:r>
      <w:r>
        <w:rPr>
          <w:rFonts w:ascii="Arial" w:eastAsia="Arial" w:hAnsi="Arial" w:cs="Arial"/>
          <w:sz w:val="22"/>
          <w:szCs w:val="22"/>
        </w:rPr>
        <w:tab/>
        <w:t xml:space="preserve">O cadastramento do licitante deverá ser requerido acompanhado dos seguintes documentos: </w:t>
      </w:r>
    </w:p>
    <w:p w14:paraId="6F5DD15E"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ab/>
        <w:t>Instrumento particular de mandato outorgando à operador devidamente credenciado junto à Bolsa, poderes específicos de sua representação em pregão, conforme modelo fornecido pela Bolsa de Licitações do Brasil;</w:t>
      </w:r>
    </w:p>
    <w:p w14:paraId="7D35F5A3"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b)</w:t>
      </w:r>
      <w:r>
        <w:rPr>
          <w:rFonts w:ascii="Arial" w:eastAsia="Arial" w:hAnsi="Arial" w:cs="Arial"/>
          <w:sz w:val="22"/>
          <w:szCs w:val="22"/>
        </w:rPr>
        <w:tab/>
        <w:t xml:space="preserve">Declaração de seu pleno conhecimento, de aceitação e de atendimento às exigências de habilitação previstas no Edital, conforme modelo fornecido pela Bolsa de Licitações do Brasil; e </w:t>
      </w:r>
    </w:p>
    <w:p w14:paraId="1A1D5D09"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lastRenderedPageBreak/>
        <w:t>c)</w:t>
      </w:r>
      <w:r>
        <w:rPr>
          <w:rFonts w:ascii="Arial" w:eastAsia="Arial" w:hAnsi="Arial" w:cs="Arial"/>
          <w:sz w:val="22"/>
          <w:szCs w:val="22"/>
        </w:rPr>
        <w:tab/>
        <w:t xml:space="preserve">Especificações do produto objeto da licitação em conformidade com edital, constando preço, marca e em caso de itens específicos mediante solicitação do(a) Pregoeiro(a) no ícone </w:t>
      </w:r>
      <w:proofErr w:type="spellStart"/>
      <w:r>
        <w:rPr>
          <w:rFonts w:ascii="Arial" w:eastAsia="Arial" w:hAnsi="Arial" w:cs="Arial"/>
          <w:sz w:val="22"/>
          <w:szCs w:val="22"/>
        </w:rPr>
        <w:t>ARQ</w:t>
      </w:r>
      <w:proofErr w:type="spellEnd"/>
      <w:r>
        <w:rPr>
          <w:rFonts w:ascii="Arial" w:eastAsia="Arial" w:hAnsi="Arial" w:cs="Arial"/>
          <w:sz w:val="22"/>
          <w:szCs w:val="22"/>
        </w:rPr>
        <w:t xml:space="preserve">, inserção de catálogos do fabricante. “A empresa participante do certame não deve ser identificada”, Decreto federal nº 10.024/2019, art. 30, parágrafo 5º. </w:t>
      </w:r>
    </w:p>
    <w:p w14:paraId="7386EE9E"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d)</w:t>
      </w:r>
      <w:r>
        <w:rPr>
          <w:rFonts w:ascii="Arial" w:eastAsia="Arial" w:hAnsi="Arial" w:cs="Arial"/>
          <w:sz w:val="22"/>
          <w:szCs w:val="22"/>
        </w:rPr>
        <w:tab/>
        <w:t xml:space="preserve">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w:t>
      </w:r>
      <w:proofErr w:type="spellStart"/>
      <w:r>
        <w:rPr>
          <w:rFonts w:ascii="Arial" w:eastAsia="Arial" w:hAnsi="Arial" w:cs="Arial"/>
          <w:sz w:val="22"/>
          <w:szCs w:val="22"/>
        </w:rPr>
        <w:t>BLL</w:t>
      </w:r>
      <w:proofErr w:type="spellEnd"/>
      <w:r>
        <w:rPr>
          <w:rFonts w:ascii="Arial" w:eastAsia="Arial" w:hAnsi="Arial" w:cs="Arial"/>
          <w:sz w:val="22"/>
          <w:szCs w:val="22"/>
        </w:rPr>
        <w:t xml:space="preserve"> – Bolsa de Licitações e Leilões do Brasil. </w:t>
      </w:r>
    </w:p>
    <w:p w14:paraId="1A7D2720" w14:textId="2D85D3A5" w:rsidR="00B018CE" w:rsidRDefault="00000000">
      <w:pPr>
        <w:spacing w:before="120"/>
        <w:jc w:val="both"/>
        <w:rPr>
          <w:rFonts w:ascii="Arial" w:eastAsia="Arial" w:hAnsi="Arial" w:cs="Arial"/>
          <w:sz w:val="22"/>
          <w:szCs w:val="22"/>
        </w:rPr>
      </w:pPr>
      <w:r>
        <w:rPr>
          <w:rFonts w:ascii="Arial" w:eastAsia="Arial" w:hAnsi="Arial" w:cs="Arial"/>
          <w:sz w:val="22"/>
          <w:szCs w:val="22"/>
        </w:rPr>
        <w:t>15.7.</w:t>
      </w:r>
      <w:r>
        <w:rPr>
          <w:rFonts w:ascii="Arial" w:eastAsia="Arial" w:hAnsi="Arial" w:cs="Arial"/>
          <w:sz w:val="22"/>
          <w:szCs w:val="22"/>
        </w:rPr>
        <w:tab/>
        <w:t>Quando for o caso, a microempresa ou empresa de pequeno porte, além da apresentação da declaração constante no Anexo para fins de habilitação, deverá, quando do cadastramento da proposta inicial de preço a ser digitado no sistema, verificar nos dados cadastrais se assinalou o regime ME/</w:t>
      </w:r>
      <w:proofErr w:type="spellStart"/>
      <w:r>
        <w:rPr>
          <w:rFonts w:ascii="Arial" w:eastAsia="Arial" w:hAnsi="Arial" w:cs="Arial"/>
          <w:sz w:val="22"/>
          <w:szCs w:val="22"/>
        </w:rPr>
        <w:t>EPP</w:t>
      </w:r>
      <w:proofErr w:type="spellEnd"/>
      <w:r>
        <w:rPr>
          <w:rFonts w:ascii="Arial" w:eastAsia="Arial" w:hAnsi="Arial" w:cs="Arial"/>
          <w:sz w:val="22"/>
          <w:szCs w:val="22"/>
        </w:rPr>
        <w:t xml:space="preserve"> no sistema conforme o seu regime de tributação para fazer valer o direito de prioridade do desempate (art. 44 e 45 da LC 123/2006).</w:t>
      </w:r>
    </w:p>
    <w:p w14:paraId="4E52B6B0" w14:textId="77777777" w:rsidR="00B018CE" w:rsidRDefault="00000000">
      <w:pPr>
        <w:pStyle w:val="Ttulo1"/>
        <w:numPr>
          <w:ilvl w:val="0"/>
          <w:numId w:val="1"/>
        </w:numPr>
      </w:pPr>
      <w:r>
        <w:t xml:space="preserve">REGULAMENTO OPERACIONAL DO CERTAME </w:t>
      </w:r>
    </w:p>
    <w:p w14:paraId="56376364"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16.1.</w:t>
      </w:r>
      <w:r>
        <w:rPr>
          <w:rFonts w:ascii="Arial" w:eastAsia="Arial" w:hAnsi="Arial" w:cs="Arial"/>
          <w:sz w:val="22"/>
          <w:szCs w:val="22"/>
        </w:rPr>
        <w:tab/>
        <w:t xml:space="preserve">O certame será conduzido pelo(a) Agente de Contratação/Pregoeiro(a), com o auxílio da equipe de apoio, que terá, em especial, as seguintes atribuições: </w:t>
      </w:r>
    </w:p>
    <w:p w14:paraId="25ECCAEC"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ab/>
        <w:t xml:space="preserve">acompanhar os trabalhos da equipe de apoio; </w:t>
      </w:r>
    </w:p>
    <w:p w14:paraId="0831802D"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b)</w:t>
      </w:r>
      <w:r>
        <w:rPr>
          <w:rFonts w:ascii="Arial" w:eastAsia="Arial" w:hAnsi="Arial" w:cs="Arial"/>
          <w:sz w:val="22"/>
          <w:szCs w:val="22"/>
        </w:rPr>
        <w:tab/>
        <w:t xml:space="preserve">responder as questões formuladas pelos fornecedores, relativas ao certame; </w:t>
      </w:r>
    </w:p>
    <w:p w14:paraId="6E0EF9EA"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ab/>
        <w:t xml:space="preserve">abrir as propostas de preços; </w:t>
      </w:r>
    </w:p>
    <w:p w14:paraId="4F966F5B"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d)</w:t>
      </w:r>
      <w:r>
        <w:rPr>
          <w:rFonts w:ascii="Arial" w:eastAsia="Arial" w:hAnsi="Arial" w:cs="Arial"/>
          <w:sz w:val="22"/>
          <w:szCs w:val="22"/>
        </w:rPr>
        <w:tab/>
        <w:t xml:space="preserve">analisar a aceitabilidade das propostas; </w:t>
      </w:r>
    </w:p>
    <w:p w14:paraId="593ADEE2"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e)</w:t>
      </w:r>
      <w:r>
        <w:rPr>
          <w:rFonts w:ascii="Arial" w:eastAsia="Arial" w:hAnsi="Arial" w:cs="Arial"/>
          <w:sz w:val="22"/>
          <w:szCs w:val="22"/>
        </w:rPr>
        <w:tab/>
        <w:t xml:space="preserve">desclassificar propostas indicando os motivos; </w:t>
      </w:r>
    </w:p>
    <w:p w14:paraId="4285625D"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f)</w:t>
      </w:r>
      <w:r>
        <w:rPr>
          <w:rFonts w:ascii="Arial" w:eastAsia="Arial" w:hAnsi="Arial" w:cs="Arial"/>
          <w:sz w:val="22"/>
          <w:szCs w:val="22"/>
        </w:rPr>
        <w:tab/>
        <w:t xml:space="preserve">conduzir os procedimentos relativos aos lances e à escolha da proposta do lance de menor preço; </w:t>
      </w:r>
    </w:p>
    <w:p w14:paraId="121B5098"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g)</w:t>
      </w:r>
      <w:r>
        <w:rPr>
          <w:rFonts w:ascii="Arial" w:eastAsia="Arial" w:hAnsi="Arial" w:cs="Arial"/>
          <w:sz w:val="22"/>
          <w:szCs w:val="22"/>
        </w:rPr>
        <w:tab/>
        <w:t xml:space="preserve">verificar a habilitação do proponente classificado em primeiro lugar; </w:t>
      </w:r>
    </w:p>
    <w:p w14:paraId="3CEFA3A5"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h)</w:t>
      </w:r>
      <w:r>
        <w:rPr>
          <w:rFonts w:ascii="Arial" w:eastAsia="Arial" w:hAnsi="Arial" w:cs="Arial"/>
          <w:sz w:val="22"/>
          <w:szCs w:val="22"/>
        </w:rPr>
        <w:tab/>
        <w:t xml:space="preserve">declarar o vencedor; </w:t>
      </w:r>
    </w:p>
    <w:p w14:paraId="5065D545"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i)</w:t>
      </w:r>
      <w:r>
        <w:rPr>
          <w:rFonts w:ascii="Arial" w:eastAsia="Arial" w:hAnsi="Arial" w:cs="Arial"/>
          <w:sz w:val="22"/>
          <w:szCs w:val="22"/>
        </w:rPr>
        <w:tab/>
        <w:t xml:space="preserve">receber, examinar e decidir sobre a pertinência dos recursos; </w:t>
      </w:r>
    </w:p>
    <w:p w14:paraId="6DB39A38"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j)</w:t>
      </w:r>
      <w:r>
        <w:rPr>
          <w:rFonts w:ascii="Arial" w:eastAsia="Arial" w:hAnsi="Arial" w:cs="Arial"/>
          <w:sz w:val="22"/>
          <w:szCs w:val="22"/>
        </w:rPr>
        <w:tab/>
        <w:t xml:space="preserve">elaborar a ata da sessão; </w:t>
      </w:r>
    </w:p>
    <w:p w14:paraId="1E30549A"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k)</w:t>
      </w:r>
      <w:r>
        <w:rPr>
          <w:rFonts w:ascii="Arial" w:eastAsia="Arial" w:hAnsi="Arial" w:cs="Arial"/>
          <w:sz w:val="22"/>
          <w:szCs w:val="22"/>
        </w:rPr>
        <w:tab/>
        <w:t xml:space="preserve">encaminhar o processo à autoridade superior para homologar e autorizar a contratação; </w:t>
      </w:r>
    </w:p>
    <w:p w14:paraId="3F2A4DF8"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l)</w:t>
      </w:r>
      <w:r>
        <w:rPr>
          <w:rFonts w:ascii="Arial" w:eastAsia="Arial" w:hAnsi="Arial" w:cs="Arial"/>
          <w:sz w:val="22"/>
          <w:szCs w:val="22"/>
        </w:rPr>
        <w:tab/>
        <w:t xml:space="preserve">abrir processo administrativo para apuração de irregularidades visando a aplicação de penalidades previstas na legislação. </w:t>
      </w:r>
    </w:p>
    <w:p w14:paraId="54FDFB82" w14:textId="77777777" w:rsidR="00B018CE" w:rsidRDefault="00000000">
      <w:pPr>
        <w:pStyle w:val="Ttulo1"/>
        <w:numPr>
          <w:ilvl w:val="0"/>
          <w:numId w:val="1"/>
        </w:numPr>
      </w:pPr>
      <w:r>
        <w:t xml:space="preserve">CREDENCIAMENTO NO SISTEMA LICITAÇÕES DA BOLSA DE LICITAÇÕES E LEILÕES: </w:t>
      </w:r>
    </w:p>
    <w:p w14:paraId="2EA690F4"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17.1.</w:t>
      </w:r>
      <w:r>
        <w:rPr>
          <w:rFonts w:ascii="Arial" w:eastAsia="Arial" w:hAnsi="Arial" w:cs="Arial"/>
          <w:sz w:val="22"/>
          <w:szCs w:val="22"/>
        </w:rPr>
        <w:tab/>
        <w:t xml:space="preserve">As pessoas jurídicas ou firmas individuais interessadas deverão nomear através do instrumento de mandato previsto no item 13.6 “a”, com firma reconhecida, operador devidamente credenciado em qualquer empresa associada à Bolsa de Licitações do Brasil, atribuindo poderes para formular lances de preços e praticar todos os demais atos e operações no site: www.bll.org.br. </w:t>
      </w:r>
    </w:p>
    <w:p w14:paraId="4713BB9A"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17.2.</w:t>
      </w:r>
      <w:r>
        <w:rPr>
          <w:rFonts w:ascii="Arial" w:eastAsia="Arial" w:hAnsi="Arial" w:cs="Arial"/>
          <w:sz w:val="22"/>
          <w:szCs w:val="22"/>
        </w:rPr>
        <w:tab/>
        <w:t xml:space="preserve">A participação do licitante no pregão eletrônico se dará por meio de participação direta ou através de empresas associadas à </w:t>
      </w:r>
      <w:proofErr w:type="spellStart"/>
      <w:r>
        <w:rPr>
          <w:rFonts w:ascii="Arial" w:eastAsia="Arial" w:hAnsi="Arial" w:cs="Arial"/>
          <w:sz w:val="22"/>
          <w:szCs w:val="22"/>
        </w:rPr>
        <w:t>BLL</w:t>
      </w:r>
      <w:proofErr w:type="spellEnd"/>
      <w:r>
        <w:rPr>
          <w:rFonts w:ascii="Arial" w:eastAsia="Arial" w:hAnsi="Arial" w:cs="Arial"/>
          <w:sz w:val="22"/>
          <w:szCs w:val="22"/>
        </w:rPr>
        <w:t xml:space="preserve"> – Bolsa de Licitações do Brasil, a qual deverá manifestar, por meio de seu operador designado, em campo próprio do sistema, pleno conhecimento, aceitação e atendimento às exigências de habilitação previstas no Edital. </w:t>
      </w:r>
    </w:p>
    <w:p w14:paraId="5B10F06A"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lastRenderedPageBreak/>
        <w:t>17.3.</w:t>
      </w:r>
      <w:r>
        <w:rPr>
          <w:rFonts w:ascii="Arial" w:eastAsia="Arial" w:hAnsi="Arial" w:cs="Arial"/>
          <w:sz w:val="22"/>
          <w:szCs w:val="22"/>
        </w:rPr>
        <w:tab/>
        <w:t xml:space="preserve">O acesso do operador ao pregão, para efeito de encaminhamento de proposta de preço e lances sucessivos de preços, em nome do licitante, somente se dará mediante prévia definição de senha privativa. </w:t>
      </w:r>
    </w:p>
    <w:p w14:paraId="33E3FACF"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17.4.</w:t>
      </w:r>
      <w:r>
        <w:rPr>
          <w:rFonts w:ascii="Arial" w:eastAsia="Arial" w:hAnsi="Arial" w:cs="Arial"/>
          <w:sz w:val="22"/>
          <w:szCs w:val="22"/>
        </w:rPr>
        <w:tab/>
        <w:t xml:space="preserve">A chave de identificação e a senha dos operadores poderão ser utilizadas em qualquer pregão eletrônico, salvo quando canceladas por solicitação do credenciado ou por iniciativa da </w:t>
      </w:r>
      <w:proofErr w:type="spellStart"/>
      <w:r>
        <w:rPr>
          <w:rFonts w:ascii="Arial" w:eastAsia="Arial" w:hAnsi="Arial" w:cs="Arial"/>
          <w:sz w:val="22"/>
          <w:szCs w:val="22"/>
        </w:rPr>
        <w:t>BLL</w:t>
      </w:r>
      <w:proofErr w:type="spellEnd"/>
      <w:r>
        <w:rPr>
          <w:rFonts w:ascii="Arial" w:eastAsia="Arial" w:hAnsi="Arial" w:cs="Arial"/>
          <w:sz w:val="22"/>
          <w:szCs w:val="22"/>
        </w:rPr>
        <w:t xml:space="preserve"> - Bolsa De Licitações do Brasil. </w:t>
      </w:r>
    </w:p>
    <w:p w14:paraId="4C19AB0B"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17.5.</w:t>
      </w:r>
      <w:r>
        <w:rPr>
          <w:rFonts w:ascii="Arial" w:eastAsia="Arial" w:hAnsi="Arial" w:cs="Arial"/>
          <w:sz w:val="22"/>
          <w:szCs w:val="22"/>
        </w:rPr>
        <w:tab/>
        <w:t xml:space="preserve">É de exclusiva responsabilidade do usuário o sigilo da senha, bem como seu uso em qualquer transação efetuada diretamente ou por seu representante, não cabendo a </w:t>
      </w:r>
      <w:proofErr w:type="spellStart"/>
      <w:r>
        <w:rPr>
          <w:rFonts w:ascii="Arial" w:eastAsia="Arial" w:hAnsi="Arial" w:cs="Arial"/>
          <w:sz w:val="22"/>
          <w:szCs w:val="22"/>
        </w:rPr>
        <w:t>BLL</w:t>
      </w:r>
      <w:proofErr w:type="spellEnd"/>
      <w:r>
        <w:rPr>
          <w:rFonts w:ascii="Arial" w:eastAsia="Arial" w:hAnsi="Arial" w:cs="Arial"/>
          <w:sz w:val="22"/>
          <w:szCs w:val="22"/>
        </w:rPr>
        <w:t xml:space="preserve"> - Bolsa de Licitações do Brasil a responsabilidade por eventuais danos decorrentes de uso indevido da senha, ainda que por terceiros. </w:t>
      </w:r>
    </w:p>
    <w:p w14:paraId="0FC3A8A7"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17.6.</w:t>
      </w:r>
      <w:r>
        <w:rPr>
          <w:rFonts w:ascii="Arial" w:eastAsia="Arial" w:hAnsi="Arial" w:cs="Arial"/>
          <w:sz w:val="22"/>
          <w:szCs w:val="22"/>
        </w:rPr>
        <w:tab/>
        <w:t xml:space="preserve">O credenciamento do fornecedor e de seu representante legal junto ao sistema eletrônico implica a responsabilidade legal pelos atos praticados e a presunção de capacidade técnica para realização das transações inerentes ao pregão eletrônico. </w:t>
      </w:r>
    </w:p>
    <w:p w14:paraId="6029D878" w14:textId="77777777" w:rsidR="00B018CE" w:rsidRDefault="00000000">
      <w:pPr>
        <w:pStyle w:val="Ttulo1"/>
        <w:numPr>
          <w:ilvl w:val="0"/>
          <w:numId w:val="1"/>
        </w:numPr>
      </w:pPr>
      <w:r>
        <w:t xml:space="preserve">PARTICIPAÇÃO: </w:t>
      </w:r>
    </w:p>
    <w:p w14:paraId="40627093"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18.1.</w:t>
      </w:r>
      <w:r>
        <w:rPr>
          <w:rFonts w:ascii="Arial" w:eastAsia="Arial" w:hAnsi="Arial" w:cs="Arial"/>
          <w:sz w:val="22"/>
          <w:szCs w:val="22"/>
        </w:rPr>
        <w:tab/>
        <w:t xml:space="preserve">A participação no Pregão, na Forma Eletrônica se dará por meio da digitação da senha pessoal e intransferível do representante credenciado (operador da corretora de mercadorias) e subsequente encaminhamento da proposta de preços, exclusivamente por meio do sistema eletrônico, observados data e horário limite estabelecido. </w:t>
      </w:r>
    </w:p>
    <w:p w14:paraId="1B859058"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18.2.</w:t>
      </w:r>
      <w:r>
        <w:rPr>
          <w:rFonts w:ascii="Arial" w:eastAsia="Arial" w:hAnsi="Arial" w:cs="Arial"/>
          <w:sz w:val="22"/>
          <w:szCs w:val="22"/>
        </w:rPr>
        <w:tab/>
        <w:t xml:space="preserve">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14:paraId="6DFF4ABF"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18.3.</w:t>
      </w:r>
      <w:r>
        <w:rPr>
          <w:rFonts w:ascii="Arial" w:eastAsia="Arial" w:hAnsi="Arial" w:cs="Arial"/>
          <w:sz w:val="22"/>
          <w:szCs w:val="22"/>
        </w:rPr>
        <w:tab/>
        <w:t xml:space="preserve">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 </w:t>
      </w:r>
    </w:p>
    <w:p w14:paraId="75E365DD" w14:textId="02152F52" w:rsidR="00B018CE" w:rsidRDefault="00000000">
      <w:pPr>
        <w:spacing w:before="120"/>
        <w:jc w:val="both"/>
        <w:rPr>
          <w:rFonts w:ascii="Arial" w:eastAsia="Arial" w:hAnsi="Arial" w:cs="Arial"/>
          <w:sz w:val="22"/>
          <w:szCs w:val="22"/>
        </w:rPr>
      </w:pPr>
      <w:r>
        <w:rPr>
          <w:rFonts w:ascii="Arial" w:eastAsia="Arial" w:hAnsi="Arial" w:cs="Arial"/>
          <w:sz w:val="22"/>
          <w:szCs w:val="22"/>
        </w:rPr>
        <w:t>18.4.</w:t>
      </w:r>
      <w:r>
        <w:rPr>
          <w:rFonts w:ascii="Arial" w:eastAsia="Arial" w:hAnsi="Arial" w:cs="Arial"/>
          <w:sz w:val="22"/>
          <w:szCs w:val="22"/>
        </w:rPr>
        <w:tab/>
        <w:t>Poderão participar deste Pregão microempresas ou empresas de pequeno porte interessadas, assim enquadradas em conformidade com a Lei Complementar nº 123/2006, Lei Complementar nº 147/2014 e demais alterações, cujo ramo de atividades seja compatível com o objeto desta licitação.</w:t>
      </w:r>
    </w:p>
    <w:p w14:paraId="6E4F1A49"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18.5.</w:t>
      </w:r>
      <w:r>
        <w:rPr>
          <w:rFonts w:ascii="Arial" w:eastAsia="Arial" w:hAnsi="Arial" w:cs="Arial"/>
          <w:sz w:val="22"/>
          <w:szCs w:val="22"/>
        </w:rPr>
        <w:tab/>
      </w:r>
      <w:r w:rsidRPr="00EB6E11">
        <w:rPr>
          <w:rFonts w:ascii="Arial" w:eastAsia="Arial" w:hAnsi="Arial" w:cs="Arial"/>
          <w:b/>
          <w:bCs/>
          <w:sz w:val="22"/>
          <w:szCs w:val="22"/>
        </w:rPr>
        <w:t>Não poderão participar desta licitação os interessados</w:t>
      </w:r>
      <w:r>
        <w:rPr>
          <w:rFonts w:ascii="Arial" w:eastAsia="Arial" w:hAnsi="Arial" w:cs="Arial"/>
          <w:sz w:val="22"/>
          <w:szCs w:val="22"/>
        </w:rPr>
        <w:t xml:space="preserve">: </w:t>
      </w:r>
    </w:p>
    <w:p w14:paraId="6BB04F8A"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18.5.1.</w:t>
      </w:r>
      <w:r>
        <w:rPr>
          <w:rFonts w:ascii="Arial" w:eastAsia="Arial" w:hAnsi="Arial" w:cs="Arial"/>
          <w:sz w:val="22"/>
          <w:szCs w:val="22"/>
        </w:rPr>
        <w:tab/>
        <w:t xml:space="preserve">proibidos de participar de licitações e celebrar contratos administrativos, na forma da legislação vigente; </w:t>
      </w:r>
    </w:p>
    <w:p w14:paraId="65E8460F"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18.5.2.</w:t>
      </w:r>
      <w:r>
        <w:rPr>
          <w:rFonts w:ascii="Arial" w:eastAsia="Arial" w:hAnsi="Arial" w:cs="Arial"/>
          <w:sz w:val="22"/>
          <w:szCs w:val="22"/>
        </w:rPr>
        <w:tab/>
        <w:t xml:space="preserve">que não atendam às condições deste Edital e seu(s) anexo(s); </w:t>
      </w:r>
    </w:p>
    <w:p w14:paraId="1AD4A111"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18.5.3.</w:t>
      </w:r>
      <w:r>
        <w:rPr>
          <w:rFonts w:ascii="Arial" w:eastAsia="Arial" w:hAnsi="Arial" w:cs="Arial"/>
          <w:sz w:val="22"/>
          <w:szCs w:val="22"/>
        </w:rPr>
        <w:tab/>
        <w:t xml:space="preserve">estrangeiros que não tenham representação legal no Brasil com poderes expressos para receber citação e responder administrativa ou judicialmente; </w:t>
      </w:r>
    </w:p>
    <w:p w14:paraId="6A33C710" w14:textId="6C3C41B0" w:rsidR="00B018CE" w:rsidRDefault="00000000">
      <w:pPr>
        <w:spacing w:before="120"/>
        <w:jc w:val="both"/>
        <w:rPr>
          <w:rFonts w:ascii="Arial" w:eastAsia="Arial" w:hAnsi="Arial" w:cs="Arial"/>
          <w:sz w:val="22"/>
          <w:szCs w:val="22"/>
        </w:rPr>
      </w:pPr>
      <w:r>
        <w:rPr>
          <w:rFonts w:ascii="Arial" w:eastAsia="Arial" w:hAnsi="Arial" w:cs="Arial"/>
          <w:sz w:val="22"/>
          <w:szCs w:val="22"/>
        </w:rPr>
        <w:t>18.5.4.</w:t>
      </w:r>
      <w:r>
        <w:rPr>
          <w:rFonts w:ascii="Arial" w:eastAsia="Arial" w:hAnsi="Arial" w:cs="Arial"/>
          <w:sz w:val="22"/>
          <w:szCs w:val="22"/>
        </w:rPr>
        <w:tab/>
        <w:t>que se enquadrem nas vedações previstas na Lei 14.133/21</w:t>
      </w:r>
      <w:r w:rsidR="00EB6E11">
        <w:rPr>
          <w:rFonts w:ascii="Arial" w:eastAsia="Arial" w:hAnsi="Arial" w:cs="Arial"/>
          <w:sz w:val="22"/>
          <w:szCs w:val="22"/>
        </w:rPr>
        <w:t>, em especial no artigo 14</w:t>
      </w:r>
      <w:r>
        <w:rPr>
          <w:rFonts w:ascii="Arial" w:eastAsia="Arial" w:hAnsi="Arial" w:cs="Arial"/>
          <w:sz w:val="22"/>
          <w:szCs w:val="22"/>
        </w:rPr>
        <w:t xml:space="preserve">; </w:t>
      </w:r>
    </w:p>
    <w:p w14:paraId="5F68B25D"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18.5.5.</w:t>
      </w:r>
      <w:r>
        <w:rPr>
          <w:rFonts w:ascii="Arial" w:eastAsia="Arial" w:hAnsi="Arial" w:cs="Arial"/>
          <w:sz w:val="22"/>
          <w:szCs w:val="22"/>
        </w:rPr>
        <w:tab/>
        <w:t xml:space="preserve">que estejam sob falência, concurso de credores, concordata ou em processo de dissolução ou liquidação; </w:t>
      </w:r>
    </w:p>
    <w:p w14:paraId="4E8F75CC"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18.5.6.</w:t>
      </w:r>
      <w:r>
        <w:rPr>
          <w:rFonts w:ascii="Arial" w:eastAsia="Arial" w:hAnsi="Arial" w:cs="Arial"/>
          <w:sz w:val="22"/>
          <w:szCs w:val="22"/>
        </w:rPr>
        <w:tab/>
        <w:t xml:space="preserve">Organizações da Sociedade Civil de Interesse Público - OSCIP, atuando nessa condição (Acórdão nº 746/2014-TCU-Plenário). </w:t>
      </w:r>
    </w:p>
    <w:p w14:paraId="541B4FDB" w14:textId="27470A32" w:rsidR="00962AE0" w:rsidRDefault="00962AE0">
      <w:pPr>
        <w:spacing w:before="120"/>
        <w:jc w:val="both"/>
        <w:rPr>
          <w:rFonts w:ascii="Arial" w:eastAsia="Arial" w:hAnsi="Arial" w:cs="Arial"/>
          <w:sz w:val="22"/>
          <w:szCs w:val="22"/>
        </w:rPr>
      </w:pPr>
      <w:r>
        <w:rPr>
          <w:rFonts w:ascii="Arial" w:eastAsia="Arial" w:hAnsi="Arial" w:cs="Arial"/>
          <w:sz w:val="22"/>
          <w:szCs w:val="22"/>
        </w:rPr>
        <w:t>18.5.7. micro empreendedor individual devido a especificidade técnica do objeto.</w:t>
      </w:r>
    </w:p>
    <w:p w14:paraId="000812A4" w14:textId="4A9CFC5B" w:rsidR="00EB6E11" w:rsidRDefault="00EB6E11">
      <w:pPr>
        <w:spacing w:before="120"/>
        <w:jc w:val="both"/>
        <w:rPr>
          <w:rFonts w:ascii="Arial" w:eastAsia="Arial" w:hAnsi="Arial" w:cs="Arial"/>
          <w:sz w:val="22"/>
          <w:szCs w:val="22"/>
        </w:rPr>
      </w:pPr>
      <w:r>
        <w:rPr>
          <w:rFonts w:ascii="Arial" w:eastAsia="Arial" w:hAnsi="Arial" w:cs="Arial"/>
          <w:sz w:val="22"/>
          <w:szCs w:val="22"/>
        </w:rPr>
        <w:t xml:space="preserve">18.5.8. </w:t>
      </w:r>
      <w:r w:rsidRPr="00EB6E11">
        <w:rPr>
          <w:rFonts w:ascii="Arial" w:eastAsia="Arial" w:hAnsi="Arial" w:cs="Arial"/>
          <w:sz w:val="22"/>
          <w:szCs w:val="22"/>
        </w:rPr>
        <w:t xml:space="preserve">aquele que mantenha vínculo de natureza técnica, comercial, econômica, financeira, trabalhista ou civil com dirigente do órgão ou entidade contratante ou com agente público que </w:t>
      </w:r>
      <w:r w:rsidRPr="00EB6E11">
        <w:rPr>
          <w:rFonts w:ascii="Arial" w:eastAsia="Arial" w:hAnsi="Arial" w:cs="Arial"/>
          <w:sz w:val="22"/>
          <w:szCs w:val="22"/>
        </w:rPr>
        <w:lastRenderedPageBreak/>
        <w:t>desempenhe função na licitação ou atue na fiscalização ou na gestão do contrato, ou que deles seja cônjuge, companheiro ou parente em linha reta, colateral ou por afinidade, até o terceiro grau;</w:t>
      </w:r>
    </w:p>
    <w:p w14:paraId="70A6EF0B"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18.6.</w:t>
      </w:r>
      <w:r>
        <w:rPr>
          <w:rFonts w:ascii="Arial" w:eastAsia="Arial" w:hAnsi="Arial" w:cs="Arial"/>
          <w:sz w:val="22"/>
          <w:szCs w:val="22"/>
        </w:rPr>
        <w:tab/>
        <w:t xml:space="preserve">Qualquer dúvida em relação ao acesso no sistema operacional, poderá ser esclarecida pelo Suporte ao Fornecedor da </w:t>
      </w:r>
      <w:proofErr w:type="spellStart"/>
      <w:r>
        <w:rPr>
          <w:rFonts w:ascii="Arial" w:eastAsia="Arial" w:hAnsi="Arial" w:cs="Arial"/>
          <w:sz w:val="22"/>
          <w:szCs w:val="22"/>
        </w:rPr>
        <w:t>BLL</w:t>
      </w:r>
      <w:proofErr w:type="spellEnd"/>
      <w:r>
        <w:rPr>
          <w:rFonts w:ascii="Arial" w:eastAsia="Arial" w:hAnsi="Arial" w:cs="Arial"/>
          <w:sz w:val="22"/>
          <w:szCs w:val="22"/>
        </w:rPr>
        <w:t xml:space="preserve"> pelos telefones: Curitiba-PR (41) 3097-4600, ou através da Bolsa de Licitações do Brasil ou pelo e-mail contato@bll.org.br ou outro meio indicado no próprio portal. </w:t>
      </w:r>
    </w:p>
    <w:p w14:paraId="4F2D7454" w14:textId="77777777" w:rsidR="00B018CE" w:rsidRDefault="00000000">
      <w:pPr>
        <w:pStyle w:val="Ttulo1"/>
        <w:numPr>
          <w:ilvl w:val="0"/>
          <w:numId w:val="1"/>
        </w:numPr>
      </w:pPr>
      <w:r>
        <w:t xml:space="preserve">DA APRESENTAÇÃO DA PROPOSTA E DOS DOCUMENTOS DE HABILITAÇÃO </w:t>
      </w:r>
    </w:p>
    <w:p w14:paraId="1DD493C2"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19.1.</w:t>
      </w:r>
      <w:r>
        <w:rPr>
          <w:rFonts w:ascii="Arial" w:eastAsia="Arial" w:hAnsi="Arial" w:cs="Arial"/>
          <w:sz w:val="22"/>
          <w:szCs w:val="22"/>
        </w:rPr>
        <w:tab/>
        <w:t xml:space="preserve">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14:paraId="7F3539C3"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19.2.</w:t>
      </w:r>
      <w:r>
        <w:rPr>
          <w:rFonts w:ascii="Arial" w:eastAsia="Arial" w:hAnsi="Arial" w:cs="Arial"/>
          <w:sz w:val="22"/>
          <w:szCs w:val="22"/>
        </w:rPr>
        <w:tab/>
        <w:t xml:space="preserve">O envio da proposta, acompanhada dos documentos de habilitação exigidos neste Edital, ocorrerá por meio de chave de acesso e senha. </w:t>
      </w:r>
    </w:p>
    <w:p w14:paraId="37F5E833"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19.3.</w:t>
      </w:r>
      <w:r>
        <w:rPr>
          <w:rFonts w:ascii="Arial" w:eastAsia="Arial" w:hAnsi="Arial" w:cs="Arial"/>
          <w:sz w:val="22"/>
          <w:szCs w:val="22"/>
        </w:rPr>
        <w:tab/>
        <w:t xml:space="preserve">As Microempresas e Empresas de Pequeno Porte deverão encaminhar a documentação de habilitação, ainda que haja alguma restrição de regularidade fiscal e trabalhista, nos termos do art. 43, § 1º da LC nº 123, de 2006. </w:t>
      </w:r>
    </w:p>
    <w:p w14:paraId="6FD9B7D4"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19.4.</w:t>
      </w:r>
      <w:r>
        <w:rPr>
          <w:rFonts w:ascii="Arial" w:eastAsia="Arial" w:hAnsi="Arial" w:cs="Arial"/>
          <w:sz w:val="22"/>
          <w:szCs w:val="22"/>
        </w:rPr>
        <w:tab/>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0E6E2EEA"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19.5.</w:t>
      </w:r>
      <w:r>
        <w:rPr>
          <w:rFonts w:ascii="Arial" w:eastAsia="Arial" w:hAnsi="Arial" w:cs="Arial"/>
          <w:sz w:val="22"/>
          <w:szCs w:val="22"/>
        </w:rPr>
        <w:tab/>
        <w:t xml:space="preserve">Até o encerramento do prazo de envio das propostas, os licitantes poderão retirar ou substituir a proposta e os documentos de habilitação anteriormente inseridos no sistema; </w:t>
      </w:r>
    </w:p>
    <w:p w14:paraId="340A73E4"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19.6.</w:t>
      </w:r>
      <w:r>
        <w:rPr>
          <w:rFonts w:ascii="Arial" w:eastAsia="Arial" w:hAnsi="Arial" w:cs="Arial"/>
          <w:sz w:val="22"/>
          <w:szCs w:val="22"/>
        </w:rPr>
        <w:tab/>
        <w:t xml:space="preserve">Não será estabelecida, nessa etapa do certame, ordem de classificação entre as propostas apresentadas, o que somente ocorrerá após a realização dos procedimentos de negociação e julgamento da proposta. </w:t>
      </w:r>
    </w:p>
    <w:p w14:paraId="100CC41A"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19.7.</w:t>
      </w:r>
      <w:r>
        <w:rPr>
          <w:rFonts w:ascii="Arial" w:eastAsia="Arial" w:hAnsi="Arial" w:cs="Arial"/>
          <w:sz w:val="22"/>
          <w:szCs w:val="22"/>
        </w:rPr>
        <w:tab/>
        <w:t xml:space="preserve">Os documentos que compõem a proposta e a habilitação do licitante melhor classificado somente serão disponibilizados para avaliação da Pregoeira e para acesso público após o encerramento do envio de lances. </w:t>
      </w:r>
    </w:p>
    <w:p w14:paraId="54CBDDDB" w14:textId="77777777" w:rsidR="00B018CE" w:rsidRDefault="00000000">
      <w:pPr>
        <w:pStyle w:val="Ttulo1"/>
        <w:numPr>
          <w:ilvl w:val="0"/>
          <w:numId w:val="1"/>
        </w:numPr>
      </w:pPr>
      <w:r>
        <w:t xml:space="preserve">DO PREENCHIMENTO DA PROPOSTA </w:t>
      </w:r>
    </w:p>
    <w:p w14:paraId="2C0AEE2E"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20.1.</w:t>
      </w:r>
      <w:r>
        <w:rPr>
          <w:rFonts w:ascii="Arial" w:eastAsia="Arial" w:hAnsi="Arial" w:cs="Arial"/>
          <w:sz w:val="22"/>
          <w:szCs w:val="22"/>
        </w:rPr>
        <w:tab/>
        <w:t xml:space="preserve">O licitante deverá enviar sua proposta mediante o preenchimento, no sistema eletrônico, dos seguintes campos: </w:t>
      </w:r>
    </w:p>
    <w:p w14:paraId="3A602976"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20.1.1.</w:t>
      </w:r>
      <w:r>
        <w:rPr>
          <w:rFonts w:ascii="Arial" w:eastAsia="Arial" w:hAnsi="Arial" w:cs="Arial"/>
          <w:sz w:val="22"/>
          <w:szCs w:val="22"/>
        </w:rPr>
        <w:tab/>
        <w:t xml:space="preserve">Valor unitário do item; </w:t>
      </w:r>
    </w:p>
    <w:p w14:paraId="16236A0A"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20.1.2.</w:t>
      </w:r>
      <w:r>
        <w:rPr>
          <w:rFonts w:ascii="Arial" w:eastAsia="Arial" w:hAnsi="Arial" w:cs="Arial"/>
          <w:sz w:val="22"/>
          <w:szCs w:val="22"/>
        </w:rPr>
        <w:tab/>
        <w:t xml:space="preserve">Valor total; </w:t>
      </w:r>
    </w:p>
    <w:p w14:paraId="67A7B0C3"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20.1.3.</w:t>
      </w:r>
      <w:r>
        <w:rPr>
          <w:rFonts w:ascii="Arial" w:eastAsia="Arial" w:hAnsi="Arial" w:cs="Arial"/>
          <w:sz w:val="22"/>
          <w:szCs w:val="22"/>
        </w:rPr>
        <w:tab/>
        <w:t>Marca (quando for o caso);</w:t>
      </w:r>
    </w:p>
    <w:p w14:paraId="27350C59"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20.1.4.</w:t>
      </w:r>
      <w:r>
        <w:rPr>
          <w:rFonts w:ascii="Arial" w:eastAsia="Arial" w:hAnsi="Arial" w:cs="Arial"/>
          <w:sz w:val="22"/>
          <w:szCs w:val="22"/>
        </w:rPr>
        <w:tab/>
        <w:t>Modelo (quando for o caso);</w:t>
      </w:r>
    </w:p>
    <w:p w14:paraId="39276E33"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20.2.</w:t>
      </w:r>
      <w:r>
        <w:rPr>
          <w:rFonts w:ascii="Arial" w:eastAsia="Arial" w:hAnsi="Arial" w:cs="Arial"/>
          <w:sz w:val="22"/>
          <w:szCs w:val="22"/>
        </w:rPr>
        <w:tab/>
        <w:t xml:space="preserve">Todas as especificações do objeto contidas na proposta vinculam a Contratada. </w:t>
      </w:r>
    </w:p>
    <w:p w14:paraId="38BB7963"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20.3.</w:t>
      </w:r>
      <w:r>
        <w:rPr>
          <w:rFonts w:ascii="Arial" w:eastAsia="Arial" w:hAnsi="Arial" w:cs="Arial"/>
          <w:sz w:val="22"/>
          <w:szCs w:val="22"/>
        </w:rPr>
        <w:tab/>
        <w:t xml:space="preserve">Nos valores propostos estarão inclusos todos os custos operacionais, encargos previdenciários, trabalhistas, tributários, comerciais e quaisquer outros que incidam direta ou indiretamente no fornecimento dos bens. </w:t>
      </w:r>
    </w:p>
    <w:p w14:paraId="0B2CA329"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lastRenderedPageBreak/>
        <w:t>20.4.</w:t>
      </w:r>
      <w:r>
        <w:rPr>
          <w:rFonts w:ascii="Arial" w:eastAsia="Arial" w:hAnsi="Arial" w:cs="Arial"/>
          <w:sz w:val="22"/>
          <w:szCs w:val="22"/>
        </w:rPr>
        <w:tab/>
        <w:t xml:space="preserve">Os preços ofertados, tanto na proposta inicial, quanto na etapa de lances, serão de exclusiva responsabilidade do licitante, não lhe assistindo o direito de pleitear qualquer alteração, sob alegação de erro, omissão ou qualquer outro pretexto. </w:t>
      </w:r>
    </w:p>
    <w:p w14:paraId="4A7C075A"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20.5.</w:t>
      </w:r>
      <w:r>
        <w:rPr>
          <w:rFonts w:ascii="Arial" w:eastAsia="Arial" w:hAnsi="Arial" w:cs="Arial"/>
          <w:sz w:val="22"/>
          <w:szCs w:val="22"/>
        </w:rPr>
        <w:tab/>
        <w:t xml:space="preserve">O prazo de validade da proposta não será inferior a 60 (sessenta) dias, a contar da data de sua apresentação. </w:t>
      </w:r>
    </w:p>
    <w:p w14:paraId="1332EF06"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20.6.</w:t>
      </w:r>
      <w:r>
        <w:rPr>
          <w:rFonts w:ascii="Arial" w:eastAsia="Arial" w:hAnsi="Arial" w:cs="Arial"/>
          <w:sz w:val="22"/>
          <w:szCs w:val="22"/>
        </w:rPr>
        <w:tab/>
        <w:t xml:space="preserve">O licitante deverá declarar, para cada item, em campo próprio do sistema </w:t>
      </w:r>
      <w:proofErr w:type="spellStart"/>
      <w:r>
        <w:rPr>
          <w:rFonts w:ascii="Arial" w:eastAsia="Arial" w:hAnsi="Arial" w:cs="Arial"/>
          <w:sz w:val="22"/>
          <w:szCs w:val="22"/>
        </w:rPr>
        <w:t>BLL</w:t>
      </w:r>
      <w:proofErr w:type="spellEnd"/>
      <w:r>
        <w:rPr>
          <w:rFonts w:ascii="Arial" w:eastAsia="Arial" w:hAnsi="Arial" w:cs="Arial"/>
          <w:sz w:val="22"/>
          <w:szCs w:val="22"/>
        </w:rPr>
        <w:t>, se o produto ofertado é manufaturado nacional beneficiado por um dos critérios de margem de preferência indicados no Termo de Referência.</w:t>
      </w:r>
    </w:p>
    <w:p w14:paraId="24087F2A"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20.7.</w:t>
      </w:r>
      <w:r>
        <w:rPr>
          <w:rFonts w:ascii="Arial" w:eastAsia="Arial" w:hAnsi="Arial" w:cs="Arial"/>
          <w:sz w:val="22"/>
          <w:szCs w:val="22"/>
        </w:rPr>
        <w:tab/>
        <w:t>Os licitantes devem respeitar os preços máximos estabelecidos nas normas de regência de contratações públicas federais, quando participarem de licitações públicas.</w:t>
      </w:r>
    </w:p>
    <w:p w14:paraId="75033AC2"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20.8. Não deve haver a identificação do licitante no preenchimento proposta inicial enviada. Caso isso ocorra, ela será desclassificada.</w:t>
      </w:r>
    </w:p>
    <w:p w14:paraId="17F20FC7"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20.8.</w:t>
      </w:r>
      <w:r>
        <w:rPr>
          <w:rFonts w:ascii="Arial" w:eastAsia="Arial" w:hAnsi="Arial" w:cs="Arial"/>
          <w:sz w:val="22"/>
          <w:szCs w:val="22"/>
        </w:rPr>
        <w:tab/>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  </w:t>
      </w:r>
    </w:p>
    <w:p w14:paraId="3C53FCF7" w14:textId="77777777" w:rsidR="00B018CE" w:rsidRDefault="00000000">
      <w:pPr>
        <w:pStyle w:val="Ttulo1"/>
        <w:numPr>
          <w:ilvl w:val="0"/>
          <w:numId w:val="1"/>
        </w:numPr>
      </w:pPr>
      <w:r>
        <w:t xml:space="preserve">DA ABERTURA DA SESSÃO, CLASSIFICAÇÃO DAS PROPOSTAS E FORMULAÇÃO DE LANCES </w:t>
      </w:r>
    </w:p>
    <w:p w14:paraId="7D1C67FE"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21.1.</w:t>
      </w:r>
      <w:r>
        <w:rPr>
          <w:rFonts w:ascii="Arial" w:eastAsia="Arial" w:hAnsi="Arial" w:cs="Arial"/>
          <w:sz w:val="22"/>
          <w:szCs w:val="22"/>
        </w:rPr>
        <w:tab/>
        <w:t xml:space="preserve">A abertura da presente licitação dar-se-á em sessão pública, por meio de sistema eletrônico, na data, horário e local indicados neste Edital. </w:t>
      </w:r>
    </w:p>
    <w:p w14:paraId="45CE7A6D"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21.2.</w:t>
      </w:r>
      <w:r>
        <w:rPr>
          <w:rFonts w:ascii="Arial" w:eastAsia="Arial" w:hAnsi="Arial" w:cs="Arial"/>
          <w:sz w:val="22"/>
          <w:szCs w:val="22"/>
        </w:rPr>
        <w:tab/>
        <w:t xml:space="preserve">O(A) Agente de Contratação/Pregoeiro(a)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1D3B8AE1"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21.2.1.</w:t>
      </w:r>
      <w:r>
        <w:rPr>
          <w:rFonts w:ascii="Arial" w:eastAsia="Arial" w:hAnsi="Arial" w:cs="Arial"/>
          <w:sz w:val="22"/>
          <w:szCs w:val="22"/>
        </w:rPr>
        <w:tab/>
        <w:t xml:space="preserve">Também será desclassificada a proposta que identifique o licitante. </w:t>
      </w:r>
    </w:p>
    <w:p w14:paraId="104BA711"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21.2.2.</w:t>
      </w:r>
      <w:r>
        <w:rPr>
          <w:rFonts w:ascii="Arial" w:eastAsia="Arial" w:hAnsi="Arial" w:cs="Arial"/>
          <w:sz w:val="22"/>
          <w:szCs w:val="22"/>
        </w:rPr>
        <w:tab/>
        <w:t xml:space="preserve">A desclassificação será sempre fundamentada e registrada no sistema, com acompanhamento em tempo real por todos os participantes. </w:t>
      </w:r>
    </w:p>
    <w:p w14:paraId="4154FC09"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21.2.3.</w:t>
      </w:r>
      <w:r>
        <w:rPr>
          <w:rFonts w:ascii="Arial" w:eastAsia="Arial" w:hAnsi="Arial" w:cs="Arial"/>
          <w:sz w:val="22"/>
          <w:szCs w:val="22"/>
        </w:rPr>
        <w:tab/>
        <w:t xml:space="preserve">A não desclassificação da proposta não impede o seu julgamento definitivo em sentido contrário, levado a efeito na fase de aceitação. </w:t>
      </w:r>
    </w:p>
    <w:p w14:paraId="7455BC55"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21.3.</w:t>
      </w:r>
      <w:r>
        <w:rPr>
          <w:rFonts w:ascii="Arial" w:eastAsia="Arial" w:hAnsi="Arial" w:cs="Arial"/>
          <w:sz w:val="22"/>
          <w:szCs w:val="22"/>
        </w:rPr>
        <w:tab/>
        <w:t xml:space="preserve">O sistema ordenará automaticamente as propostas classificadas, sendo que somente estas participarão da fase de lances. </w:t>
      </w:r>
    </w:p>
    <w:p w14:paraId="18270BA2"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21.4.</w:t>
      </w:r>
      <w:r>
        <w:rPr>
          <w:rFonts w:ascii="Arial" w:eastAsia="Arial" w:hAnsi="Arial" w:cs="Arial"/>
          <w:sz w:val="22"/>
          <w:szCs w:val="22"/>
        </w:rPr>
        <w:tab/>
        <w:t xml:space="preserve">O sistema disponibilizará campo próprio para troca de mensagens entre o(a) Agente de Contratação/Pregoeiro(a) e os licitantes. </w:t>
      </w:r>
    </w:p>
    <w:p w14:paraId="2CF5F7FB" w14:textId="7330F365" w:rsidR="00B018CE" w:rsidRDefault="00000000">
      <w:pPr>
        <w:spacing w:before="120"/>
        <w:jc w:val="both"/>
        <w:rPr>
          <w:rFonts w:ascii="Arial" w:eastAsia="Arial" w:hAnsi="Arial" w:cs="Arial"/>
          <w:sz w:val="22"/>
          <w:szCs w:val="22"/>
        </w:rPr>
      </w:pPr>
      <w:r>
        <w:rPr>
          <w:rFonts w:ascii="Arial" w:eastAsia="Arial" w:hAnsi="Arial" w:cs="Arial"/>
          <w:sz w:val="22"/>
          <w:szCs w:val="22"/>
        </w:rPr>
        <w:t>21.5.</w:t>
      </w:r>
      <w:r>
        <w:rPr>
          <w:rFonts w:ascii="Arial" w:eastAsia="Arial" w:hAnsi="Arial" w:cs="Arial"/>
          <w:sz w:val="22"/>
          <w:szCs w:val="22"/>
        </w:rPr>
        <w:tab/>
        <w:t>Iniciada a etapa competitiva, os licitantes deverão encaminhar lances exclusivamente por meio do sistema eletrônico, sendo imediatamente informados do seu recebimento e do valor consignado no registro.</w:t>
      </w:r>
    </w:p>
    <w:p w14:paraId="73371F83"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21.5.1.</w:t>
      </w:r>
      <w:r>
        <w:rPr>
          <w:rFonts w:ascii="Arial" w:eastAsia="Arial" w:hAnsi="Arial" w:cs="Arial"/>
          <w:sz w:val="22"/>
          <w:szCs w:val="22"/>
        </w:rPr>
        <w:tab/>
        <w:t xml:space="preserve">O lance deverá ser ofertado pelo MENOR PREÇO (valor do lance, conforme cálculo detalhado no Termo de Referência). </w:t>
      </w:r>
    </w:p>
    <w:p w14:paraId="24C0E1CC"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21.6.</w:t>
      </w:r>
      <w:r>
        <w:rPr>
          <w:rFonts w:ascii="Arial" w:eastAsia="Arial" w:hAnsi="Arial" w:cs="Arial"/>
          <w:sz w:val="22"/>
          <w:szCs w:val="22"/>
        </w:rPr>
        <w:tab/>
        <w:t xml:space="preserve">Os licitantes poderão oferecer lances sucessivos, observando o horário fixado para abertura da sessão e as regras estabelecidas no Edital. </w:t>
      </w:r>
    </w:p>
    <w:p w14:paraId="16A316AB"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21.7.</w:t>
      </w:r>
      <w:r>
        <w:rPr>
          <w:rFonts w:ascii="Arial" w:eastAsia="Arial" w:hAnsi="Arial" w:cs="Arial"/>
          <w:sz w:val="22"/>
          <w:szCs w:val="22"/>
        </w:rPr>
        <w:tab/>
        <w:t xml:space="preserve">O licitante somente poderá oferecer lance de valor inferior superior ao último por ele ofertado e registrado pelo sistema. </w:t>
      </w:r>
    </w:p>
    <w:p w14:paraId="09A96382"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lastRenderedPageBreak/>
        <w:t>21.8.</w:t>
      </w:r>
      <w:r>
        <w:rPr>
          <w:rFonts w:ascii="Arial" w:eastAsia="Arial" w:hAnsi="Arial" w:cs="Arial"/>
          <w:sz w:val="22"/>
          <w:szCs w:val="22"/>
        </w:rPr>
        <w:tab/>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425B2D58"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21.9.</w:t>
      </w:r>
      <w:r>
        <w:rPr>
          <w:rFonts w:ascii="Arial" w:eastAsia="Arial" w:hAnsi="Arial" w:cs="Arial"/>
          <w:sz w:val="22"/>
          <w:szCs w:val="22"/>
        </w:rPr>
        <w:tab/>
        <w:t xml:space="preserve">Será adotado para o envio de lances no pregão eletrônico o modo de disputa “aberto”, em que os licitantes apresentarão lances públicos e sucessivos, com prorrogações. </w:t>
      </w:r>
    </w:p>
    <w:p w14:paraId="3EE76EDF"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21.10.</w:t>
      </w:r>
      <w:r>
        <w:rPr>
          <w:rFonts w:ascii="Arial" w:eastAsia="Arial" w:hAnsi="Arial" w:cs="Arial"/>
          <w:sz w:val="22"/>
          <w:szCs w:val="22"/>
        </w:rPr>
        <w:tab/>
        <w:t xml:space="preserve">A etapa de lances da sessão pública terá duração de dez minutos e, após isso, será prorrogada automaticamente pelo sistema quando houver lance ofertado nos últimos dois minutos do período de duração da sessão pública. </w:t>
      </w:r>
    </w:p>
    <w:p w14:paraId="4F953C0D"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21.11.</w:t>
      </w:r>
      <w:r>
        <w:rPr>
          <w:rFonts w:ascii="Arial" w:eastAsia="Arial" w:hAnsi="Arial" w:cs="Arial"/>
          <w:sz w:val="22"/>
          <w:szCs w:val="22"/>
        </w:rPr>
        <w:tab/>
        <w:t xml:space="preserve">A prorrogação automática da etapa de lances, de que trata o item anterior, será de dois minutos e ocorrerá sucessivamente sempre que houver lances enviados nesse período de prorrogação, inclusive no caso de lances intermediários. </w:t>
      </w:r>
    </w:p>
    <w:p w14:paraId="2B2D8CCD"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21.12.</w:t>
      </w:r>
      <w:r>
        <w:rPr>
          <w:rFonts w:ascii="Arial" w:eastAsia="Arial" w:hAnsi="Arial" w:cs="Arial"/>
          <w:sz w:val="22"/>
          <w:szCs w:val="22"/>
        </w:rPr>
        <w:tab/>
        <w:t xml:space="preserve">Não havendo novos lances na forma estabelecida nos itens anteriores, a sessão pública encerrar-se-á automaticamente. </w:t>
      </w:r>
    </w:p>
    <w:p w14:paraId="0D7F524B"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21.13.</w:t>
      </w:r>
      <w:r>
        <w:rPr>
          <w:rFonts w:ascii="Arial" w:eastAsia="Arial" w:hAnsi="Arial" w:cs="Arial"/>
          <w:sz w:val="22"/>
          <w:szCs w:val="22"/>
        </w:rPr>
        <w:tab/>
        <w:t xml:space="preserve">Encerrada a fase competitiva sem que haja a prorrogação automática pelo sistema, poderá o Agente de contratação/Pregoeiro(a), auxiliado pela equipe de apoio, justificadamente, admitir o reinício da sessão pública de lances, em prol da consecução do melhor preço. </w:t>
      </w:r>
    </w:p>
    <w:p w14:paraId="6884B51A"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21.14.</w:t>
      </w:r>
      <w:r>
        <w:rPr>
          <w:rFonts w:ascii="Arial" w:eastAsia="Arial" w:hAnsi="Arial" w:cs="Arial"/>
          <w:sz w:val="22"/>
          <w:szCs w:val="22"/>
        </w:rPr>
        <w:tab/>
        <w:t xml:space="preserve">Durante o transcurso da sessão pública, os licitantes serão informados, em tempo real, do valor do menor lance registrado, vedada a identificação do licitante. </w:t>
      </w:r>
    </w:p>
    <w:p w14:paraId="46248694"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21.15.</w:t>
      </w:r>
      <w:r>
        <w:rPr>
          <w:rFonts w:ascii="Arial" w:eastAsia="Arial" w:hAnsi="Arial" w:cs="Arial"/>
          <w:sz w:val="22"/>
          <w:szCs w:val="22"/>
        </w:rPr>
        <w:tab/>
        <w:t xml:space="preserve">No caso de desconexão com o(a) Pregoeiro(a), no decorrer da etapa competitiva do Pregão, o sistema eletrônico poderá permanecer acessível aos licitantes para a recepção dos lances. </w:t>
      </w:r>
    </w:p>
    <w:p w14:paraId="024BB755"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21.16.</w:t>
      </w:r>
      <w:r>
        <w:rPr>
          <w:rFonts w:ascii="Arial" w:eastAsia="Arial" w:hAnsi="Arial" w:cs="Arial"/>
          <w:sz w:val="22"/>
          <w:szCs w:val="22"/>
        </w:rPr>
        <w:tab/>
        <w:t xml:space="preserve">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 </w:t>
      </w:r>
    </w:p>
    <w:p w14:paraId="2DC4EA02"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21.17.</w:t>
      </w:r>
      <w:r>
        <w:rPr>
          <w:rFonts w:ascii="Arial" w:eastAsia="Arial" w:hAnsi="Arial" w:cs="Arial"/>
          <w:sz w:val="22"/>
          <w:szCs w:val="22"/>
        </w:rPr>
        <w:tab/>
        <w:t xml:space="preserve">O Critério de julgamento adotado será o menor preço, conforme definido neste Edital e seus anexos. </w:t>
      </w:r>
    </w:p>
    <w:p w14:paraId="7652160F"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21.18.</w:t>
      </w:r>
      <w:r>
        <w:rPr>
          <w:rFonts w:ascii="Arial" w:eastAsia="Arial" w:hAnsi="Arial" w:cs="Arial"/>
          <w:sz w:val="22"/>
          <w:szCs w:val="22"/>
        </w:rPr>
        <w:tab/>
        <w:t xml:space="preserve">Caso o licitante não apresente lances, concorrerá com o valor de sua proposta.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Pr>
          <w:rFonts w:ascii="Arial" w:eastAsia="Arial" w:hAnsi="Arial" w:cs="Arial"/>
          <w:sz w:val="22"/>
          <w:szCs w:val="22"/>
        </w:rPr>
        <w:t>arts</w:t>
      </w:r>
      <w:proofErr w:type="spellEnd"/>
      <w:r>
        <w:rPr>
          <w:rFonts w:ascii="Arial" w:eastAsia="Arial" w:hAnsi="Arial" w:cs="Arial"/>
          <w:sz w:val="22"/>
          <w:szCs w:val="22"/>
        </w:rPr>
        <w:t>. 44 e 45 da LC nº 123, de 2006, regulamentada pelo Decreto nº 8.538, de 2015.</w:t>
      </w:r>
    </w:p>
    <w:p w14:paraId="46252B4B"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21.19.</w:t>
      </w:r>
      <w:r>
        <w:rPr>
          <w:rFonts w:ascii="Arial" w:eastAsia="Arial" w:hAnsi="Arial" w:cs="Arial"/>
          <w:sz w:val="22"/>
          <w:szCs w:val="22"/>
        </w:rPr>
        <w:tab/>
        <w:t xml:space="preserve">Nessas condições, as propostas de microempresas e empresas de pequeno porte que se encontrarem na faixa de até 5% (cinco por cento) acima da melhor proposta ou melhor lance serão consideradas empatadas com a primeira colocada. </w:t>
      </w:r>
    </w:p>
    <w:p w14:paraId="1AFAC12D"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21.20.</w:t>
      </w:r>
      <w:r>
        <w:rPr>
          <w:rFonts w:ascii="Arial" w:eastAsia="Arial" w:hAnsi="Arial" w:cs="Arial"/>
          <w:sz w:val="22"/>
          <w:szCs w:val="22"/>
        </w:rPr>
        <w:tab/>
        <w:t xml:space="preserve">A melhor classificada nos termos do item anterior terá o direito de encaminhar uma última oferta para desempate, obrigatoriamente em valor inferior ao da primeira colocada, no prazo de 5 (cinco) minutos controlados pelo sistema, contados após a comunicação automática para tanto. </w:t>
      </w:r>
    </w:p>
    <w:p w14:paraId="20D1A887"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21.21.</w:t>
      </w:r>
      <w:r>
        <w:rPr>
          <w:rFonts w:ascii="Arial" w:eastAsia="Arial" w:hAnsi="Arial" w:cs="Arial"/>
          <w:sz w:val="22"/>
          <w:szCs w:val="22"/>
        </w:rPr>
        <w:tab/>
        <w:t xml:space="preserve">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263AF9F8"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lastRenderedPageBreak/>
        <w:t>21.22.</w:t>
      </w:r>
      <w:r>
        <w:rPr>
          <w:rFonts w:ascii="Arial" w:eastAsia="Arial" w:hAnsi="Arial" w:cs="Arial"/>
          <w:sz w:val="22"/>
          <w:szCs w:val="22"/>
        </w:rPr>
        <w:tab/>
        <w:t xml:space="preserve">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3F94580A"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21.23.</w:t>
      </w:r>
      <w:r>
        <w:rPr>
          <w:rFonts w:ascii="Arial" w:eastAsia="Arial" w:hAnsi="Arial" w:cs="Arial"/>
          <w:sz w:val="22"/>
          <w:szCs w:val="22"/>
        </w:rPr>
        <w:tab/>
        <w:t xml:space="preserve">Quando houver propostas beneficiadas com as margens de preferência em relação ao produto estrangeiro, o critério de desempate será aplicado exclusivamente entre as propostas que fizerem jus às margens de preferência, conforme regulamento. </w:t>
      </w:r>
    </w:p>
    <w:p w14:paraId="39025345"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21.24.</w:t>
      </w:r>
      <w:r>
        <w:rPr>
          <w:rFonts w:ascii="Arial" w:eastAsia="Arial" w:hAnsi="Arial" w:cs="Arial"/>
          <w:sz w:val="22"/>
          <w:szCs w:val="22"/>
        </w:rPr>
        <w:tab/>
        <w:t xml:space="preserve">A ordem de apresentação pelos licitantes é utilizada como um dos critérios de classificação, de maneira que só poderá haver empate entre propostas iguais (não seguidas de lances). </w:t>
      </w:r>
    </w:p>
    <w:p w14:paraId="29415D87"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21.25.</w:t>
      </w:r>
      <w:r>
        <w:rPr>
          <w:rFonts w:ascii="Arial" w:eastAsia="Arial" w:hAnsi="Arial" w:cs="Arial"/>
          <w:sz w:val="22"/>
          <w:szCs w:val="22"/>
        </w:rPr>
        <w:tab/>
        <w:t xml:space="preserve">Havendo eventual empate entre propostas ou lances, o critério de desempate será aquele previsto no art. 60, da Lei Federal nº 14.133/21. </w:t>
      </w:r>
    </w:p>
    <w:p w14:paraId="4BADC741"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21.26.</w:t>
      </w:r>
      <w:r>
        <w:rPr>
          <w:rFonts w:ascii="Arial" w:eastAsia="Arial" w:hAnsi="Arial" w:cs="Arial"/>
          <w:sz w:val="22"/>
          <w:szCs w:val="22"/>
        </w:rPr>
        <w:tab/>
        <w:t xml:space="preserve">Persistindo o empate, a proposta vencedora será sorteada pelo sistema eletrônico dentre as propostas empatadas. </w:t>
      </w:r>
    </w:p>
    <w:p w14:paraId="64C1DFD4"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21.27.</w:t>
      </w:r>
      <w:r>
        <w:rPr>
          <w:rFonts w:ascii="Arial" w:eastAsia="Arial" w:hAnsi="Arial" w:cs="Arial"/>
          <w:sz w:val="22"/>
          <w:szCs w:val="22"/>
        </w:rPr>
        <w:tab/>
        <w:t xml:space="preserve">Encerrada a etapa de envio de lances da sessão pública, o(a) Agente de Contratação/Pregoeiro(a) deverá encaminhar, pelo sistema eletrônico, contraproposta ao licitante que tenha apresentado o melhor preço, para que seja obtida melhor proposta, vedada a negociação em condições diferentes das previstas neste Edital. </w:t>
      </w:r>
    </w:p>
    <w:p w14:paraId="7CB4B256"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21.27.1.</w:t>
      </w:r>
      <w:r>
        <w:rPr>
          <w:rFonts w:ascii="Arial" w:eastAsia="Arial" w:hAnsi="Arial" w:cs="Arial"/>
          <w:sz w:val="22"/>
          <w:szCs w:val="22"/>
        </w:rPr>
        <w:tab/>
        <w:t>A negociação será realizada por meio do sistema, podendo ser acompanhada pelos demais licitantes.</w:t>
      </w:r>
    </w:p>
    <w:p w14:paraId="3B2A83C8"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21.27.2.</w:t>
      </w:r>
      <w:r>
        <w:rPr>
          <w:rFonts w:ascii="Arial" w:eastAsia="Arial" w:hAnsi="Arial" w:cs="Arial"/>
          <w:sz w:val="22"/>
          <w:szCs w:val="22"/>
        </w:rPr>
        <w:tab/>
        <w:t>O(a) Pregoeiro(a) solicitará ao licitante melhor classificado que, no prazo de 2 (duas) horas envie a proposta adequada ao último lance ofertado após a negociação realizada, acompanhada, se for o caso, dos documentos complementares, quando necessários à confirmação daqueles exigidos nestes Edital e já apresentados.</w:t>
      </w:r>
    </w:p>
    <w:p w14:paraId="690E50EB" w14:textId="77777777" w:rsidR="00B018CE" w:rsidRDefault="00000000">
      <w:pPr>
        <w:pStyle w:val="Ttulo1"/>
        <w:numPr>
          <w:ilvl w:val="0"/>
          <w:numId w:val="1"/>
        </w:numPr>
      </w:pPr>
      <w:r>
        <w:t xml:space="preserve">DA ACEITABILIDADE DA PROPOSTA VENCEDORA. </w:t>
      </w:r>
    </w:p>
    <w:p w14:paraId="6543293A"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22.1.</w:t>
      </w:r>
      <w:r>
        <w:rPr>
          <w:rFonts w:ascii="Arial" w:eastAsia="Arial" w:hAnsi="Arial" w:cs="Arial"/>
          <w:sz w:val="22"/>
          <w:szCs w:val="22"/>
        </w:rPr>
        <w:tab/>
        <w:t xml:space="preserve">Encerrada a etapa de negociação, o(a) Agente de Contratação/Pregoeiro(a) examinará a proposta classificada em primeiro lugar quanto à adequação ao objeto e à compatibilidade do preço em relação ao máximo estipulado para contratação neste Edital e em seus anexos. </w:t>
      </w:r>
    </w:p>
    <w:p w14:paraId="5C917873"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22.2.</w:t>
      </w:r>
      <w:r>
        <w:rPr>
          <w:rFonts w:ascii="Arial" w:eastAsia="Arial" w:hAnsi="Arial" w:cs="Arial"/>
          <w:sz w:val="22"/>
          <w:szCs w:val="22"/>
        </w:rPr>
        <w:tab/>
        <w:t xml:space="preserve">Será desclassificada a proposta ou o lance vencedor, apresentar preço final superior ao preço máximo fixado (Acórdão nº 1455/2018 -TCU - Plenário), ou que apresentar preço manifestamente inexequível. </w:t>
      </w:r>
    </w:p>
    <w:p w14:paraId="53C6C093"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22.2.1.</w:t>
      </w:r>
      <w:r>
        <w:rPr>
          <w:rFonts w:ascii="Arial" w:eastAsia="Arial" w:hAnsi="Arial" w:cs="Arial"/>
          <w:sz w:val="22"/>
          <w:szCs w:val="22"/>
        </w:rPr>
        <w:tab/>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0AD6975B"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22.2.2.</w:t>
      </w:r>
      <w:r>
        <w:rPr>
          <w:rFonts w:ascii="Arial" w:eastAsia="Arial" w:hAnsi="Arial" w:cs="Arial"/>
          <w:sz w:val="22"/>
          <w:szCs w:val="22"/>
        </w:rPr>
        <w:tab/>
        <w:t>O Pregoeiro poderá solicitar diligência para verificação da exequibilidade da proposta quando o valor atingir 50% (cinquenta por cento) do preço estimado previsto na licitação, podendo conceder até 24 (vinte e quatro) horas para a apresentação de documentação comprobatória dos custos e margem de lucro para a proposta apresentada provando sua exequibilidade.</w:t>
      </w:r>
    </w:p>
    <w:p w14:paraId="65792A44"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22.3.</w:t>
      </w:r>
      <w:r>
        <w:rPr>
          <w:rFonts w:ascii="Arial" w:eastAsia="Arial" w:hAnsi="Arial" w:cs="Arial"/>
          <w:sz w:val="22"/>
          <w:szCs w:val="22"/>
        </w:rPr>
        <w:tab/>
        <w:t xml:space="preserve">Qualquer interessado poderá requerer que se realizem diligências para aferir a exequibilidade e a legalidade das propostas, devendo apresentar as provas ou os indícios que fundamentam a suspeita; </w:t>
      </w:r>
    </w:p>
    <w:p w14:paraId="745752FC"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lastRenderedPageBreak/>
        <w:t>22.4.</w:t>
      </w:r>
      <w:r>
        <w:rPr>
          <w:rFonts w:ascii="Arial" w:eastAsia="Arial" w:hAnsi="Arial" w:cs="Arial"/>
          <w:sz w:val="22"/>
          <w:szCs w:val="22"/>
        </w:rPr>
        <w:tab/>
        <w:t xml:space="preserve">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 </w:t>
      </w:r>
    </w:p>
    <w:p w14:paraId="5517770C"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22.5.</w:t>
      </w:r>
      <w:r>
        <w:rPr>
          <w:rFonts w:ascii="Arial" w:eastAsia="Arial" w:hAnsi="Arial" w:cs="Arial"/>
          <w:sz w:val="22"/>
          <w:szCs w:val="22"/>
        </w:rPr>
        <w:tab/>
        <w:t xml:space="preserve">O(a) Pregoeiro(a) poderá convocar o licitante para enviar documento digital complementar, via e-mail, no prazo de 2 (duas) horas sob pena de não aceitação da proposta. </w:t>
      </w:r>
    </w:p>
    <w:p w14:paraId="003ED79D"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22.6.</w:t>
      </w:r>
      <w:r>
        <w:rPr>
          <w:rFonts w:ascii="Arial" w:eastAsia="Arial" w:hAnsi="Arial" w:cs="Arial"/>
          <w:sz w:val="22"/>
          <w:szCs w:val="22"/>
        </w:rPr>
        <w:tab/>
        <w:t xml:space="preserve">O prazo estabelecido poderá ser prorrogado pelo(a) Agente de Contratação/Pregoeiro(a) por solicitação escrita e justificada do licitante, formulada antes de findo o prazo, e formalmente aceita pelo(a) Agente de Contratação/Pregoeiro(a). </w:t>
      </w:r>
    </w:p>
    <w:p w14:paraId="05E243C2"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22.6.1.</w:t>
      </w:r>
      <w:r>
        <w:rPr>
          <w:rFonts w:ascii="Arial" w:eastAsia="Arial" w:hAnsi="Arial" w:cs="Arial"/>
          <w:sz w:val="22"/>
          <w:szCs w:val="22"/>
        </w:rPr>
        <w:tab/>
        <w:t xml:space="preserve">Dentre os documentos passíveis de solicitação pelo(a) Agente de Contratação/Pregoeiro(a),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pelo(a) Agente de Contratação/Pregoeiro(a), sem prejuízo do seu ulterior envio pelo sistema eletrônico, sob pena de não aceitação da proposta. </w:t>
      </w:r>
    </w:p>
    <w:p w14:paraId="544E12EA"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22.7.</w:t>
      </w:r>
      <w:r>
        <w:rPr>
          <w:rFonts w:ascii="Arial" w:eastAsia="Arial" w:hAnsi="Arial" w:cs="Arial"/>
          <w:sz w:val="22"/>
          <w:szCs w:val="22"/>
        </w:rPr>
        <w:tab/>
        <w:t xml:space="preserve">Se a proposta ou lance vencedor for desclassificado, o(a) Agente de Contratação/Pregoeiro(a) examinará a proposta ou lance subsequente, e, assim sucessivamente, na ordem de classificação. </w:t>
      </w:r>
    </w:p>
    <w:p w14:paraId="52386E03"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22.8.</w:t>
      </w:r>
      <w:r>
        <w:rPr>
          <w:rFonts w:ascii="Arial" w:eastAsia="Arial" w:hAnsi="Arial" w:cs="Arial"/>
          <w:sz w:val="22"/>
          <w:szCs w:val="22"/>
        </w:rPr>
        <w:tab/>
        <w:t xml:space="preserve">Havendo necessidade, o(a) Agente de Contratação/Pregoeiro(a) suspenderá a sessão, informando no “chat” a nova data e horário para a sua continuidade. </w:t>
      </w:r>
    </w:p>
    <w:p w14:paraId="59E15C54" w14:textId="46622608" w:rsidR="00B018CE" w:rsidRDefault="00000000">
      <w:pPr>
        <w:spacing w:before="120"/>
        <w:jc w:val="both"/>
        <w:rPr>
          <w:rFonts w:ascii="Arial" w:eastAsia="Arial" w:hAnsi="Arial" w:cs="Arial"/>
          <w:sz w:val="22"/>
          <w:szCs w:val="22"/>
        </w:rPr>
      </w:pPr>
      <w:r>
        <w:rPr>
          <w:rFonts w:ascii="Arial" w:eastAsia="Arial" w:hAnsi="Arial" w:cs="Arial"/>
          <w:sz w:val="22"/>
          <w:szCs w:val="22"/>
        </w:rPr>
        <w:t>22.9.</w:t>
      </w:r>
      <w:r>
        <w:rPr>
          <w:rFonts w:ascii="Arial" w:eastAsia="Arial" w:hAnsi="Arial" w:cs="Arial"/>
          <w:sz w:val="22"/>
          <w:szCs w:val="22"/>
        </w:rPr>
        <w:tab/>
        <w:t>O Pregoeir</w:t>
      </w:r>
      <w:r w:rsidR="00EB6E11">
        <w:rPr>
          <w:rFonts w:ascii="Arial" w:eastAsia="Arial" w:hAnsi="Arial" w:cs="Arial"/>
          <w:sz w:val="22"/>
          <w:szCs w:val="22"/>
        </w:rPr>
        <w:t>o</w:t>
      </w:r>
      <w:r>
        <w:rPr>
          <w:rFonts w:ascii="Arial" w:eastAsia="Arial" w:hAnsi="Arial" w:cs="Arial"/>
          <w:sz w:val="22"/>
          <w:szCs w:val="22"/>
        </w:rPr>
        <w:t xml:space="preserve"> poderá encaminhar, por meio do sistema eletrônico, contraproposta ao licitante que apresentou o lance mais vantajoso, com o fim de negociar a obtenção de melhor preço, vedada a negociação em condições diversas das previstas neste Edital.</w:t>
      </w:r>
    </w:p>
    <w:p w14:paraId="359FEA4B"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22.10.</w:t>
      </w:r>
      <w:r>
        <w:rPr>
          <w:rFonts w:ascii="Arial" w:eastAsia="Arial" w:hAnsi="Arial" w:cs="Arial"/>
          <w:sz w:val="22"/>
          <w:szCs w:val="22"/>
        </w:rPr>
        <w:tab/>
        <w:t>Também nas hipóteses em que o(a) Agente de Contratação/Pregoeiro(a) não aceitar a proposta e passar à subsequente, poderá negociar com o licitante para que seja obtido preço melhor.</w:t>
      </w:r>
    </w:p>
    <w:p w14:paraId="52EC08AD"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22.11.</w:t>
      </w:r>
      <w:r>
        <w:rPr>
          <w:rFonts w:ascii="Arial" w:eastAsia="Arial" w:hAnsi="Arial" w:cs="Arial"/>
          <w:sz w:val="22"/>
          <w:szCs w:val="22"/>
        </w:rPr>
        <w:tab/>
        <w:t xml:space="preserve">A negociação será realizada por meio do sistema, podendo ser acompanhada pelos demais licitantes. </w:t>
      </w:r>
    </w:p>
    <w:p w14:paraId="4415AEFD"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22.12.</w:t>
      </w:r>
      <w:r>
        <w:rPr>
          <w:rFonts w:ascii="Arial" w:eastAsia="Arial" w:hAnsi="Arial" w:cs="Arial"/>
          <w:sz w:val="22"/>
          <w:szCs w:val="22"/>
        </w:rPr>
        <w:tab/>
        <w:t>Encerrada a análise quanto à aceitação da proposta, o(a) Agente de Contratação/Pregoeiro(a) verificará a habilitação do licitante, observado o disposto neste Edital.</w:t>
      </w:r>
    </w:p>
    <w:p w14:paraId="0EE6E718" w14:textId="77777777" w:rsidR="00B018CE" w:rsidRDefault="00000000">
      <w:pPr>
        <w:pStyle w:val="Ttulo1"/>
        <w:numPr>
          <w:ilvl w:val="0"/>
          <w:numId w:val="1"/>
        </w:numPr>
      </w:pPr>
      <w:r>
        <w:t xml:space="preserve">DA HABILITAÇÃO </w:t>
      </w:r>
    </w:p>
    <w:p w14:paraId="4B3C4CA0" w14:textId="77777777" w:rsidR="00B018CE" w:rsidRDefault="00000000">
      <w:pPr>
        <w:spacing w:before="120"/>
        <w:jc w:val="both"/>
        <w:rPr>
          <w:rFonts w:ascii="Arial" w:eastAsia="Arial" w:hAnsi="Arial" w:cs="Arial"/>
          <w:sz w:val="22"/>
          <w:szCs w:val="22"/>
        </w:rPr>
      </w:pPr>
      <w:r>
        <w:rPr>
          <w:rFonts w:ascii="Arial" w:eastAsia="Arial" w:hAnsi="Arial" w:cs="Arial"/>
          <w:sz w:val="22"/>
          <w:szCs w:val="22"/>
        </w:rPr>
        <w:t>23.1.</w:t>
      </w:r>
      <w:r>
        <w:rPr>
          <w:rFonts w:ascii="Arial" w:eastAsia="Arial" w:hAnsi="Arial" w:cs="Arial"/>
          <w:sz w:val="22"/>
          <w:szCs w:val="22"/>
        </w:rPr>
        <w:tab/>
        <w:t>Como condição prévia ao exame da documentação de habilitação do licitante detentor da proposta classificada em primeiro lugar, o(a) Agente de Contratação/Pregoeiro(a) poderá verificar o eventual descumprimento das condições de participação, especialmente quanto à existência de sanção que impeça a participação no certame ou a futura contratação, mediante a eventual consulta aos seguintes cadastros:</w:t>
      </w:r>
    </w:p>
    <w:p w14:paraId="635465D9" w14:textId="77777777" w:rsidR="00B018CE" w:rsidRDefault="00000000">
      <w:pPr>
        <w:numPr>
          <w:ilvl w:val="2"/>
          <w:numId w:val="4"/>
        </w:numPr>
        <w:tabs>
          <w:tab w:val="left" w:pos="567"/>
          <w:tab w:val="left" w:pos="1418"/>
          <w:tab w:val="left" w:pos="1701"/>
        </w:tabs>
        <w:spacing w:before="120" w:line="288" w:lineRule="auto"/>
        <w:ind w:left="1071"/>
        <w:jc w:val="both"/>
        <w:rPr>
          <w:rFonts w:ascii="Arial" w:eastAsia="Arial" w:hAnsi="Arial" w:cs="Arial"/>
          <w:sz w:val="22"/>
          <w:szCs w:val="22"/>
        </w:rPr>
      </w:pPr>
      <w:r>
        <w:rPr>
          <w:rFonts w:ascii="Arial" w:eastAsia="Arial" w:hAnsi="Arial" w:cs="Arial"/>
          <w:sz w:val="22"/>
          <w:szCs w:val="22"/>
        </w:rPr>
        <w:t xml:space="preserve">Consulta Consolidada de Pessoa Jurídica do Tribunal de Contas da União </w:t>
      </w:r>
      <w:hyperlink r:id="rId11">
        <w:r w:rsidR="00B018CE">
          <w:rPr>
            <w:rFonts w:ascii="Arial" w:eastAsia="Arial" w:hAnsi="Arial" w:cs="Arial"/>
            <w:sz w:val="22"/>
            <w:szCs w:val="22"/>
          </w:rPr>
          <w:t>(https://certidoes-apf.apps.tcu.gov.br/).</w:t>
        </w:r>
      </w:hyperlink>
      <w:r>
        <w:rPr>
          <w:rFonts w:ascii="Arial" w:eastAsia="Arial" w:hAnsi="Arial" w:cs="Arial"/>
          <w:sz w:val="22"/>
          <w:szCs w:val="22"/>
        </w:rPr>
        <w:t xml:space="preserve"> </w:t>
      </w:r>
    </w:p>
    <w:p w14:paraId="37D419DD" w14:textId="77777777" w:rsidR="00B018CE" w:rsidRDefault="00000000">
      <w:pPr>
        <w:numPr>
          <w:ilvl w:val="2"/>
          <w:numId w:val="4"/>
        </w:numPr>
        <w:tabs>
          <w:tab w:val="left" w:pos="567"/>
          <w:tab w:val="left" w:pos="1418"/>
          <w:tab w:val="left" w:pos="1701"/>
        </w:tabs>
        <w:spacing w:before="120" w:line="288" w:lineRule="auto"/>
        <w:ind w:left="1276" w:hanging="709"/>
        <w:jc w:val="both"/>
        <w:rPr>
          <w:rFonts w:ascii="Arial" w:eastAsia="Arial" w:hAnsi="Arial" w:cs="Arial"/>
          <w:sz w:val="22"/>
          <w:szCs w:val="22"/>
        </w:rPr>
      </w:pPr>
      <w:r>
        <w:rPr>
          <w:rFonts w:ascii="Arial" w:eastAsia="Arial" w:hAnsi="Arial" w:cs="Arial"/>
          <w:sz w:val="22"/>
          <w:szCs w:val="22"/>
        </w:rPr>
        <w:t>Eventual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5EF0F991" w14:textId="77777777" w:rsidR="00B018CE" w:rsidRDefault="00000000">
      <w:pPr>
        <w:numPr>
          <w:ilvl w:val="2"/>
          <w:numId w:val="4"/>
        </w:numPr>
        <w:tabs>
          <w:tab w:val="left" w:pos="567"/>
          <w:tab w:val="left" w:pos="1418"/>
          <w:tab w:val="left" w:pos="1701"/>
        </w:tabs>
        <w:spacing w:before="120" w:line="288" w:lineRule="auto"/>
        <w:ind w:left="1276" w:hanging="709"/>
        <w:jc w:val="both"/>
        <w:rPr>
          <w:rFonts w:ascii="Arial" w:eastAsia="Arial" w:hAnsi="Arial" w:cs="Arial"/>
          <w:sz w:val="22"/>
          <w:szCs w:val="22"/>
        </w:rPr>
      </w:pPr>
      <w:r>
        <w:rPr>
          <w:rFonts w:ascii="Arial" w:eastAsia="Arial" w:hAnsi="Arial" w:cs="Arial"/>
          <w:sz w:val="22"/>
          <w:szCs w:val="22"/>
        </w:rPr>
        <w:lastRenderedPageBreak/>
        <w:t>Caso conste na Consulta de Situação do Fornecedor a existência de Ocorrências Impeditivas Indiretas, o gestor diligenciará para verificar se houve fraude por parte das empresas apontadas no Relatório de Ocorrências Impeditivas Indiretas.</w:t>
      </w:r>
    </w:p>
    <w:p w14:paraId="5DA3180D"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A tentativa de burla será verificada por meio dos vínculos societários, linhas de fornecimento similares, dentre outros.</w:t>
      </w:r>
    </w:p>
    <w:p w14:paraId="54DE8589"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 licitante será convocado para manifestação previamente à sua desclassificação. </w:t>
      </w:r>
    </w:p>
    <w:p w14:paraId="77B5B84D"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Constatada a existência de sanção, o(a) Agente de Contratação/Pregoeiro(a) reputará o licitante inabilitado, por falta de condição de participação. </w:t>
      </w:r>
    </w:p>
    <w:p w14:paraId="116C5285"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No caso de inabilitação, haverá nova verificação, pelo sistema, da eventual ocorrência do empate ficto, previsto nos </w:t>
      </w:r>
      <w:proofErr w:type="spellStart"/>
      <w:r>
        <w:rPr>
          <w:rFonts w:ascii="Arial" w:eastAsia="Arial" w:hAnsi="Arial" w:cs="Arial"/>
          <w:sz w:val="22"/>
          <w:szCs w:val="22"/>
        </w:rPr>
        <w:t>arts</w:t>
      </w:r>
      <w:proofErr w:type="spellEnd"/>
      <w:r>
        <w:rPr>
          <w:rFonts w:ascii="Arial" w:eastAsia="Arial" w:hAnsi="Arial" w:cs="Arial"/>
          <w:sz w:val="22"/>
          <w:szCs w:val="22"/>
        </w:rPr>
        <w:t xml:space="preserve">. 44 e 45 da Lei Complementar nº 123, de 2006, seguindo-se a disciplina antes estabelecida para aceitação da proposta subsequente. </w:t>
      </w:r>
    </w:p>
    <w:p w14:paraId="03A66534"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Havendo a necessidade de envio de documentos de habilitação complementares, necessários à confirmação daqueles exigidos neste Edital e já apresentados, o licitante será convocado a encaminhá-los, em formato digital, via e-mail, no prazo de 2 (duas) horas sob pena de inabilitação. </w:t>
      </w:r>
    </w:p>
    <w:p w14:paraId="218527CD"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Não serão aceitos documentos de habilitação com indicação de CNPJ/CPF diferentes, salvo aqueles legalmente permitidos. </w:t>
      </w:r>
    </w:p>
    <w:p w14:paraId="0C54A7E3"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p>
    <w:p w14:paraId="26B95CB9" w14:textId="77777777" w:rsidR="00B018CE" w:rsidRDefault="00000000">
      <w:pPr>
        <w:numPr>
          <w:ilvl w:val="2"/>
          <w:numId w:val="4"/>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Serão aceitos registros de CNPJ de licitante matriz e filial com diferenças de números de documentos pertinentes ao </w:t>
      </w:r>
      <w:proofErr w:type="spellStart"/>
      <w:r>
        <w:rPr>
          <w:rFonts w:ascii="Arial" w:eastAsia="Arial" w:hAnsi="Arial" w:cs="Arial"/>
          <w:sz w:val="22"/>
          <w:szCs w:val="22"/>
        </w:rPr>
        <w:t>CND</w:t>
      </w:r>
      <w:proofErr w:type="spellEnd"/>
      <w:r>
        <w:rPr>
          <w:rFonts w:ascii="Arial" w:eastAsia="Arial" w:hAnsi="Arial" w:cs="Arial"/>
          <w:sz w:val="22"/>
          <w:szCs w:val="22"/>
        </w:rPr>
        <w:t xml:space="preserve"> e ao CRF/FGTS, quando for comprovada a centralização do recolhimento dessas contribuições. </w:t>
      </w:r>
    </w:p>
    <w:p w14:paraId="3026F3F5" w14:textId="1A09AD77" w:rsidR="00B018CE" w:rsidRDefault="00EB6E11">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sidRPr="00EB6E11">
        <w:rPr>
          <w:rFonts w:ascii="Arial" w:eastAsia="Arial" w:hAnsi="Arial" w:cs="Arial"/>
          <w:b/>
          <w:bCs/>
          <w:sz w:val="22"/>
          <w:szCs w:val="22"/>
        </w:rPr>
        <w:t>O</w:t>
      </w:r>
      <w:r>
        <w:rPr>
          <w:rFonts w:ascii="Arial" w:eastAsia="Arial" w:hAnsi="Arial" w:cs="Arial"/>
          <w:b/>
          <w:sz w:val="22"/>
          <w:szCs w:val="22"/>
        </w:rPr>
        <w:t xml:space="preserve">s licitantes deverão anexar na plataforma da </w:t>
      </w:r>
      <w:proofErr w:type="spellStart"/>
      <w:r>
        <w:rPr>
          <w:rFonts w:ascii="Arial" w:eastAsia="Arial" w:hAnsi="Arial" w:cs="Arial"/>
          <w:b/>
          <w:sz w:val="22"/>
          <w:szCs w:val="22"/>
        </w:rPr>
        <w:t>BLL</w:t>
      </w:r>
      <w:proofErr w:type="spellEnd"/>
      <w:r>
        <w:rPr>
          <w:rFonts w:ascii="Arial" w:eastAsia="Arial" w:hAnsi="Arial" w:cs="Arial"/>
          <w:b/>
          <w:sz w:val="22"/>
          <w:szCs w:val="22"/>
        </w:rPr>
        <w:t>, nos termos deste Edital, A DOCUMENTAÇÃO RELACIONADA NO ANEXO I – Termo de Referência (item 8) para fins de HABILITAÇÃO</w:t>
      </w:r>
      <w:r>
        <w:rPr>
          <w:rFonts w:ascii="Arial" w:eastAsia="Arial" w:hAnsi="Arial" w:cs="Arial"/>
          <w:sz w:val="22"/>
          <w:szCs w:val="22"/>
        </w:rPr>
        <w:t xml:space="preserve">. </w:t>
      </w:r>
    </w:p>
    <w:p w14:paraId="6169D42B"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 O licitante enquadrado como microempreendedor individual que pretenda auferir os benefícios do tratamento diferenciado previstos na Lei Complementar n. 123, de 2006, estará dispensado (a) da prova de inscrição nos cadastros de contribuintes estadual e municipal e (b) da apresentação do balanço patrimonial e das demonstrações contábeis do último exercício. </w:t>
      </w:r>
    </w:p>
    <w:p w14:paraId="33FD717B"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existência de restrição relativamente à regularidade fiscal e trabalhista não impede que a licitante qualificada como microempresa ou empresa de pequeno porte seja declarada vencedora, uma vez que atenda a todas as demais exigências do edital. </w:t>
      </w:r>
    </w:p>
    <w:p w14:paraId="1CF738D4" w14:textId="77777777" w:rsidR="00B018CE" w:rsidRPr="006B614C" w:rsidRDefault="00000000">
      <w:pPr>
        <w:numPr>
          <w:ilvl w:val="2"/>
          <w:numId w:val="4"/>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 </w:t>
      </w:r>
      <w:r w:rsidRPr="006B614C">
        <w:rPr>
          <w:rFonts w:ascii="Arial" w:eastAsia="Arial" w:hAnsi="Arial" w:cs="Arial"/>
          <w:sz w:val="22"/>
          <w:szCs w:val="22"/>
        </w:rPr>
        <w:t xml:space="preserve">A declaração do vencedor acontecerá no momento imediatamente posterior à fase de habilitação. </w:t>
      </w:r>
    </w:p>
    <w:p w14:paraId="534BD8E2"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Caso a proposta mais vantajosa seja ofertada por licitante qualificada como microempresa ou empresa de pequeno porte, e uma vez constatada a existência de alguma </w:t>
      </w:r>
      <w:r>
        <w:rPr>
          <w:rFonts w:ascii="Arial" w:eastAsia="Arial" w:hAnsi="Arial" w:cs="Arial"/>
          <w:sz w:val="22"/>
          <w:szCs w:val="22"/>
        </w:rPr>
        <w:lastRenderedPageBreak/>
        <w:t xml:space="preserve">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 </w:t>
      </w:r>
    </w:p>
    <w:p w14:paraId="1FCC34F7"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7818998E"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Havendo necessidade de analisar minuciosamente os documentos exigidos, a Pregoeira suspenderá a sessão, informando no “chat” a nova data e horário para a continuidade da mesma. </w:t>
      </w:r>
    </w:p>
    <w:p w14:paraId="62C7D4C5"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Será inabilitado o licitante que não comprovar sua habilitação, seja por não apresentar quaisquer dos documentos exigidos, ou apresentá-los em desacordo com o estabelecido neste Edital. </w:t>
      </w:r>
    </w:p>
    <w:p w14:paraId="273A70E5"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Quando for o caso, nos itens não exclusivos a microempresas e empresas de pequeno porte, em havendo inabilitação, haverá nova verificação, pelo sistema, da eventual ocorrência do empate ficto, previsto nos artigos 44 e 45 da LC nº 123, de 2006, seguindo-se a disciplina antes estabelecida para aceitação da proposta subsequente. </w:t>
      </w:r>
    </w:p>
    <w:p w14:paraId="0809C72E"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7A2AD5D9" w14:textId="77777777" w:rsidR="00B018CE" w:rsidRDefault="00000000">
      <w:pPr>
        <w:numPr>
          <w:ilvl w:val="2"/>
          <w:numId w:val="4"/>
        </w:numPr>
        <w:tabs>
          <w:tab w:val="left" w:pos="567"/>
          <w:tab w:val="left" w:pos="1134"/>
          <w:tab w:val="left" w:pos="1701"/>
        </w:tabs>
        <w:spacing w:before="120" w:line="288" w:lineRule="auto"/>
        <w:ind w:left="1418" w:hanging="709"/>
        <w:jc w:val="both"/>
        <w:rPr>
          <w:rFonts w:ascii="Arial" w:eastAsia="Arial" w:hAnsi="Arial" w:cs="Arial"/>
          <w:sz w:val="22"/>
          <w:szCs w:val="22"/>
        </w:rPr>
      </w:pPr>
      <w:r>
        <w:rPr>
          <w:rFonts w:ascii="Arial" w:eastAsia="Arial" w:hAnsi="Arial" w:cs="Arial"/>
          <w:sz w:val="22"/>
          <w:szCs w:val="22"/>
        </w:rPr>
        <w:t>Não havendo a comprovação cumulativa dos requisitos de habilitação, a inabilitação recairá sobre o(s) item(</w:t>
      </w:r>
      <w:proofErr w:type="spellStart"/>
      <w:r>
        <w:rPr>
          <w:rFonts w:ascii="Arial" w:eastAsia="Arial" w:hAnsi="Arial" w:cs="Arial"/>
          <w:sz w:val="22"/>
          <w:szCs w:val="22"/>
        </w:rPr>
        <w:t>ns</w:t>
      </w:r>
      <w:proofErr w:type="spellEnd"/>
      <w:r>
        <w:rPr>
          <w:rFonts w:ascii="Arial" w:eastAsia="Arial" w:hAnsi="Arial" w:cs="Arial"/>
          <w:sz w:val="22"/>
          <w:szCs w:val="22"/>
        </w:rPr>
        <w:t xml:space="preserve">) de menor(es) valor(es) cuja retirada(s) seja(m) suficiente(s) para a habilitação do licitante nos remanescentes. </w:t>
      </w:r>
    </w:p>
    <w:p w14:paraId="585AD121"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Constatado o atendimento às exigências de habilitação fixadas no Edital, o licitante será declarado vencedor. </w:t>
      </w:r>
    </w:p>
    <w:p w14:paraId="2F15BD06" w14:textId="77777777" w:rsidR="00B018CE" w:rsidRDefault="00000000">
      <w:pPr>
        <w:pStyle w:val="Ttulo1"/>
        <w:numPr>
          <w:ilvl w:val="0"/>
          <w:numId w:val="1"/>
        </w:numPr>
      </w:pPr>
      <w:r>
        <w:t xml:space="preserve">DO ENCAMINHAMENTO DA PROPOSTA VENCEDORA </w:t>
      </w:r>
    </w:p>
    <w:p w14:paraId="70016771" w14:textId="77777777" w:rsidR="00B018CE" w:rsidRDefault="00000000">
      <w:pPr>
        <w:numPr>
          <w:ilvl w:val="1"/>
          <w:numId w:val="5"/>
        </w:numPr>
        <w:tabs>
          <w:tab w:val="left" w:pos="567"/>
          <w:tab w:val="left" w:pos="1134"/>
          <w:tab w:val="left" w:pos="1701"/>
        </w:tabs>
        <w:spacing w:before="120" w:line="288" w:lineRule="auto"/>
        <w:ind w:left="424"/>
        <w:jc w:val="both"/>
        <w:rPr>
          <w:rFonts w:ascii="Arial" w:eastAsia="Arial" w:hAnsi="Arial" w:cs="Arial"/>
          <w:sz w:val="22"/>
          <w:szCs w:val="22"/>
        </w:rPr>
      </w:pPr>
      <w:r>
        <w:rPr>
          <w:rFonts w:ascii="Arial" w:eastAsia="Arial" w:hAnsi="Arial" w:cs="Arial"/>
          <w:sz w:val="22"/>
          <w:szCs w:val="22"/>
        </w:rPr>
        <w:t>A proposta final do licitante declarado vencedor deverá ser encaminhada no prazo de 2 (duas) horas, quando ocorrer a solicitação do(a) Agente de Contratação/Pregoeiro(a) no sistema eletrônico e deverá:</w:t>
      </w:r>
    </w:p>
    <w:p w14:paraId="00EA5935" w14:textId="77777777" w:rsidR="00B018CE" w:rsidRDefault="00000000">
      <w:pPr>
        <w:numPr>
          <w:ilvl w:val="2"/>
          <w:numId w:val="5"/>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ser redigida em língua portuguesa, datilografada ou digitada, em uma via, sem emendas, rasuras, entrelinhas ou ressalvas, devendo a última folha ser assinada e as demais rubricadas pelo licitante ou seu representante legal. </w:t>
      </w:r>
    </w:p>
    <w:p w14:paraId="396D032C" w14:textId="77777777" w:rsidR="00B018CE" w:rsidRDefault="00000000">
      <w:pPr>
        <w:numPr>
          <w:ilvl w:val="2"/>
          <w:numId w:val="5"/>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conter a indicação do banco, número da conta e agência do licitante vencedor, para fins de pagamento. </w:t>
      </w:r>
    </w:p>
    <w:p w14:paraId="261F7C50" w14:textId="77777777" w:rsidR="00B018CE" w:rsidRDefault="00000000">
      <w:pPr>
        <w:numPr>
          <w:ilvl w:val="1"/>
          <w:numId w:val="5"/>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proposta final deverá ser documentada nos autos e será levada em consideração no decorrer da execução do contrato e aplicação de eventual sanção à Contratada, se for o caso. </w:t>
      </w:r>
    </w:p>
    <w:p w14:paraId="20F0D963" w14:textId="77777777" w:rsidR="00B018CE" w:rsidRDefault="00000000">
      <w:pPr>
        <w:numPr>
          <w:ilvl w:val="2"/>
          <w:numId w:val="5"/>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lastRenderedPageBreak/>
        <w:t xml:space="preserve">Todas as especificações do objeto contidas na proposta, tais como marca, modelo, tipo, fabricante e procedência, vinculam a Contratada. </w:t>
      </w:r>
    </w:p>
    <w:p w14:paraId="52D07A03" w14:textId="77777777" w:rsidR="00B018CE" w:rsidRDefault="00000000">
      <w:pPr>
        <w:numPr>
          <w:ilvl w:val="1"/>
          <w:numId w:val="5"/>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Os preços deverão ser expressos em moeda corrente nacional, o valor unitário em algarismos e o valor global em algarismos e por extenso. </w:t>
      </w:r>
    </w:p>
    <w:p w14:paraId="22E5B722" w14:textId="77777777" w:rsidR="00B018CE" w:rsidRDefault="00000000">
      <w:pPr>
        <w:numPr>
          <w:ilvl w:val="2"/>
          <w:numId w:val="5"/>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Ocorrendo divergência entre os preços unitários e o preço global, prevalecerão os primeiros; no caso de divergência entre os valores numéricos e os valores expressos por extenso, prevalecerão estes últimos. </w:t>
      </w:r>
    </w:p>
    <w:p w14:paraId="61AF585C" w14:textId="77777777" w:rsidR="00B018CE" w:rsidRDefault="00000000">
      <w:pPr>
        <w:numPr>
          <w:ilvl w:val="1"/>
          <w:numId w:val="5"/>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oferta deverá ser firme e precisa, limitada, rigorosamente, ao objeto deste Edital, sem conter alternativas de preço ou de qualquer outra condição que induza o julgamento a mais de um resultado, sob pena de desclassificação. </w:t>
      </w:r>
    </w:p>
    <w:p w14:paraId="1EDDA66D" w14:textId="77777777" w:rsidR="00B018CE" w:rsidRDefault="00000000">
      <w:pPr>
        <w:numPr>
          <w:ilvl w:val="1"/>
          <w:numId w:val="5"/>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proposta deverá obedecer aos termos deste Edital e seus Anexos, não sendo considerada aquela que não corresponda às especificações ali contidas ou que estabeleça vínculo à proposta de outro licitante. </w:t>
      </w:r>
    </w:p>
    <w:p w14:paraId="384677BE" w14:textId="77777777" w:rsidR="00B018CE" w:rsidRDefault="00000000">
      <w:pPr>
        <w:numPr>
          <w:ilvl w:val="1"/>
          <w:numId w:val="5"/>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As propostas que contenham a descrição do objeto, o valor e os documentos complementares estarão disponíveis na internet, após a homologação.</w:t>
      </w:r>
    </w:p>
    <w:p w14:paraId="026C8D31" w14:textId="77777777" w:rsidR="00B018CE" w:rsidRDefault="00000000">
      <w:pPr>
        <w:pStyle w:val="Ttulo1"/>
        <w:numPr>
          <w:ilvl w:val="0"/>
          <w:numId w:val="1"/>
        </w:numPr>
      </w:pPr>
      <w:r>
        <w:t xml:space="preserve">DOS RECURSOS </w:t>
      </w:r>
    </w:p>
    <w:p w14:paraId="19714A20" w14:textId="77777777" w:rsidR="00B018CE" w:rsidRDefault="00000000">
      <w:pPr>
        <w:numPr>
          <w:ilvl w:val="1"/>
          <w:numId w:val="6"/>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Declarado o vencedor e decorrida a fase de regularização fiscal e trabalhista da licitante qualificada como microempresa ou empresa de pequeno porte, se for o caso, será concedido o prazo de 15 (quinze) minutos, para que qualquer licitante manifeste a intenção de recorrer, de forma motivada, isto é, indicando contra qual(</w:t>
      </w:r>
      <w:proofErr w:type="spellStart"/>
      <w:r>
        <w:rPr>
          <w:rFonts w:ascii="Arial" w:eastAsia="Arial" w:hAnsi="Arial" w:cs="Arial"/>
          <w:sz w:val="22"/>
          <w:szCs w:val="22"/>
        </w:rPr>
        <w:t>is</w:t>
      </w:r>
      <w:proofErr w:type="spellEnd"/>
      <w:r>
        <w:rPr>
          <w:rFonts w:ascii="Arial" w:eastAsia="Arial" w:hAnsi="Arial" w:cs="Arial"/>
          <w:sz w:val="22"/>
          <w:szCs w:val="22"/>
        </w:rPr>
        <w:t>) decisão(</w:t>
      </w:r>
      <w:proofErr w:type="spellStart"/>
      <w:r>
        <w:rPr>
          <w:rFonts w:ascii="Arial" w:eastAsia="Arial" w:hAnsi="Arial" w:cs="Arial"/>
          <w:sz w:val="22"/>
          <w:szCs w:val="22"/>
        </w:rPr>
        <w:t>ões</w:t>
      </w:r>
      <w:proofErr w:type="spellEnd"/>
      <w:r>
        <w:rPr>
          <w:rFonts w:ascii="Arial" w:eastAsia="Arial" w:hAnsi="Arial" w:cs="Arial"/>
          <w:sz w:val="22"/>
          <w:szCs w:val="22"/>
        </w:rPr>
        <w:t xml:space="preserve">) pretende recorrer e por quais motivos, em campo próprio do sistema. </w:t>
      </w:r>
    </w:p>
    <w:p w14:paraId="2A355F62" w14:textId="77777777" w:rsidR="00B018CE" w:rsidRDefault="00000000">
      <w:pPr>
        <w:numPr>
          <w:ilvl w:val="1"/>
          <w:numId w:val="6"/>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Havendo quem se manifeste, caberá ao(a) Agente de Contratação/Pregoeiro(a) verificar a tempestividade e a existência de motivação da intenção de recorrer, para decidir se admite ou não o recurso, fundamentadamente. </w:t>
      </w:r>
    </w:p>
    <w:p w14:paraId="5C98EE18" w14:textId="77777777" w:rsidR="00B018CE" w:rsidRDefault="00000000">
      <w:pPr>
        <w:numPr>
          <w:ilvl w:val="2"/>
          <w:numId w:val="6"/>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Nesse momento o(a) Agente de Contratação/Pregoeiro(a) não adentrará no mérito recursal, mas apenas verificará as condições de admissibilidade do recurso. </w:t>
      </w:r>
    </w:p>
    <w:p w14:paraId="71F2F119" w14:textId="77777777" w:rsidR="00B018CE" w:rsidRDefault="00000000">
      <w:pPr>
        <w:numPr>
          <w:ilvl w:val="2"/>
          <w:numId w:val="6"/>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A falta de manifestação motivada do licitante quanto à intenção de recorrer importará a decadência desse direito. </w:t>
      </w:r>
    </w:p>
    <w:p w14:paraId="101838E2" w14:textId="77777777" w:rsidR="00B018CE" w:rsidRDefault="00000000">
      <w:pPr>
        <w:numPr>
          <w:ilvl w:val="2"/>
          <w:numId w:val="6"/>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 </w:t>
      </w:r>
    </w:p>
    <w:p w14:paraId="0C4ADFB1" w14:textId="77777777" w:rsidR="00B018CE" w:rsidRDefault="00000000">
      <w:pPr>
        <w:numPr>
          <w:ilvl w:val="1"/>
          <w:numId w:val="6"/>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 acolhimento do recurso invalida tão somente os atos insuscetíveis de aproveitamento. </w:t>
      </w:r>
    </w:p>
    <w:p w14:paraId="2F743583" w14:textId="77777777" w:rsidR="00B018CE" w:rsidRDefault="00000000">
      <w:pPr>
        <w:numPr>
          <w:ilvl w:val="1"/>
          <w:numId w:val="6"/>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Os autos do processo permanecerão com vista franqueada aos interessados, no endereço constante neste Edital.</w:t>
      </w:r>
    </w:p>
    <w:p w14:paraId="18359C83" w14:textId="77777777" w:rsidR="00B018CE" w:rsidRDefault="00000000">
      <w:pPr>
        <w:pStyle w:val="Ttulo1"/>
        <w:numPr>
          <w:ilvl w:val="0"/>
          <w:numId w:val="1"/>
        </w:numPr>
      </w:pPr>
      <w:r>
        <w:lastRenderedPageBreak/>
        <w:t xml:space="preserve">DA REABERTURA DA SESSÃO PÚBLICA </w:t>
      </w:r>
    </w:p>
    <w:p w14:paraId="5BC210B9" w14:textId="77777777" w:rsidR="00B018CE" w:rsidRDefault="00000000">
      <w:pPr>
        <w:numPr>
          <w:ilvl w:val="1"/>
          <w:numId w:val="7"/>
        </w:numPr>
        <w:tabs>
          <w:tab w:val="left" w:pos="567"/>
          <w:tab w:val="left" w:pos="1134"/>
          <w:tab w:val="left" w:pos="1701"/>
        </w:tabs>
        <w:spacing w:before="120" w:line="288" w:lineRule="auto"/>
        <w:ind w:left="424"/>
        <w:jc w:val="both"/>
        <w:rPr>
          <w:rFonts w:ascii="Arial" w:eastAsia="Arial" w:hAnsi="Arial" w:cs="Arial"/>
          <w:sz w:val="22"/>
          <w:szCs w:val="22"/>
        </w:rPr>
      </w:pPr>
      <w:r>
        <w:rPr>
          <w:rFonts w:ascii="Arial" w:eastAsia="Arial" w:hAnsi="Arial" w:cs="Arial"/>
          <w:sz w:val="22"/>
          <w:szCs w:val="22"/>
        </w:rPr>
        <w:t xml:space="preserve">A sessão pública poderá ser reaberta: </w:t>
      </w:r>
    </w:p>
    <w:p w14:paraId="3F087FD2" w14:textId="77777777" w:rsidR="00B018CE" w:rsidRDefault="00000000">
      <w:pPr>
        <w:numPr>
          <w:ilvl w:val="2"/>
          <w:numId w:val="7"/>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Nas hipóteses de provimento de recurso que leve à anulação de atos anteriores à realização da sessão pública precedente ou em que seja anulada a própria sessão pública, situação em que serão repetidos os atos anulados e os que dele dependam. </w:t>
      </w:r>
    </w:p>
    <w:p w14:paraId="441C635F" w14:textId="77777777" w:rsidR="00B018CE" w:rsidRDefault="00000000">
      <w:pPr>
        <w:numPr>
          <w:ilvl w:val="2"/>
          <w:numId w:val="7"/>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101D0350" w14:textId="77777777" w:rsidR="00B018CE" w:rsidRDefault="00000000">
      <w:pPr>
        <w:numPr>
          <w:ilvl w:val="1"/>
          <w:numId w:val="7"/>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Todos os licitantes remanescentes deverão ser convocados para acompanhar a sessão reaberta. </w:t>
      </w:r>
    </w:p>
    <w:p w14:paraId="4414D8B2" w14:textId="77777777" w:rsidR="00B018CE" w:rsidRDefault="00000000">
      <w:pPr>
        <w:numPr>
          <w:ilvl w:val="2"/>
          <w:numId w:val="7"/>
        </w:numPr>
        <w:tabs>
          <w:tab w:val="left" w:pos="567"/>
          <w:tab w:val="left" w:pos="1276"/>
          <w:tab w:val="left" w:pos="1701"/>
        </w:tabs>
        <w:spacing w:before="120" w:line="288" w:lineRule="auto"/>
        <w:ind w:hanging="657"/>
        <w:jc w:val="both"/>
        <w:rPr>
          <w:rFonts w:ascii="Arial" w:eastAsia="Arial" w:hAnsi="Arial" w:cs="Arial"/>
          <w:sz w:val="22"/>
          <w:szCs w:val="22"/>
        </w:rPr>
      </w:pPr>
      <w:r>
        <w:rPr>
          <w:rFonts w:ascii="Arial" w:eastAsia="Arial" w:hAnsi="Arial" w:cs="Arial"/>
          <w:sz w:val="22"/>
          <w:szCs w:val="22"/>
        </w:rPr>
        <w:t xml:space="preserve">A convocação se dará por meio do sistema eletrônico “chat” ou e-mail, de acordo com a fase do procedimento licitatório. </w:t>
      </w:r>
    </w:p>
    <w:p w14:paraId="6ECA0D30" w14:textId="77777777" w:rsidR="00B018CE" w:rsidRDefault="00000000">
      <w:pPr>
        <w:pStyle w:val="Ttulo1"/>
        <w:numPr>
          <w:ilvl w:val="0"/>
          <w:numId w:val="1"/>
        </w:numPr>
      </w:pPr>
      <w:r>
        <w:t xml:space="preserve">DA ADJUDICAÇÃO E HOMOLOGAÇÃO </w:t>
      </w:r>
    </w:p>
    <w:p w14:paraId="5868D330" w14:textId="77777777" w:rsidR="00B018CE" w:rsidRDefault="00000000">
      <w:pPr>
        <w:numPr>
          <w:ilvl w:val="1"/>
          <w:numId w:val="8"/>
        </w:numPr>
        <w:tabs>
          <w:tab w:val="left" w:pos="567"/>
          <w:tab w:val="left" w:pos="1134"/>
          <w:tab w:val="left" w:pos="1701"/>
        </w:tabs>
        <w:spacing w:before="120" w:line="288" w:lineRule="auto"/>
        <w:ind w:left="424"/>
        <w:jc w:val="both"/>
        <w:rPr>
          <w:rFonts w:ascii="Arial" w:eastAsia="Arial" w:hAnsi="Arial" w:cs="Arial"/>
          <w:sz w:val="22"/>
          <w:szCs w:val="22"/>
        </w:rPr>
      </w:pPr>
      <w:r>
        <w:rPr>
          <w:rFonts w:ascii="Arial" w:eastAsia="Arial" w:hAnsi="Arial" w:cs="Arial"/>
          <w:sz w:val="22"/>
          <w:szCs w:val="22"/>
        </w:rPr>
        <w:t xml:space="preserve">O objeto da licitação será adjudicado ao licitante declarado vencedor, por ato do Agente de Contratação/Pregoeiro(a), caso não haja interposição de recurso, ou pela autoridade competente, após a regular decisão dos recursos apresentados. </w:t>
      </w:r>
    </w:p>
    <w:p w14:paraId="487AAFE1" w14:textId="77777777" w:rsidR="00B018CE" w:rsidRDefault="00000000">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Após a fase recursal, constatada a regularidade dos atos praticados, a autoridade competente homologará o procedimento licitatório.</w:t>
      </w:r>
    </w:p>
    <w:p w14:paraId="25BA239B" w14:textId="77777777" w:rsidR="00B018CE" w:rsidRDefault="00000000">
      <w:pPr>
        <w:numPr>
          <w:ilvl w:val="0"/>
          <w:numId w:val="8"/>
        </w:numPr>
        <w:tabs>
          <w:tab w:val="left" w:pos="567"/>
          <w:tab w:val="left" w:pos="1134"/>
          <w:tab w:val="left" w:pos="1701"/>
          <w:tab w:val="left" w:pos="8630"/>
        </w:tabs>
        <w:spacing w:before="120" w:line="288" w:lineRule="auto"/>
        <w:ind w:left="0" w:firstLine="0"/>
        <w:jc w:val="both"/>
        <w:rPr>
          <w:rFonts w:ascii="Arial" w:eastAsia="Arial" w:hAnsi="Arial" w:cs="Arial"/>
          <w:b/>
          <w:sz w:val="24"/>
          <w:szCs w:val="24"/>
        </w:rPr>
      </w:pPr>
      <w:r>
        <w:rPr>
          <w:rFonts w:ascii="Arial" w:eastAsia="Arial" w:hAnsi="Arial" w:cs="Arial"/>
          <w:b/>
          <w:sz w:val="24"/>
          <w:szCs w:val="24"/>
        </w:rPr>
        <w:t xml:space="preserve">DA GARANTIA DE EXECUÇÃO </w:t>
      </w:r>
    </w:p>
    <w:p w14:paraId="70F4B51E" w14:textId="77777777" w:rsidR="00B018CE" w:rsidRDefault="00000000">
      <w:pPr>
        <w:numPr>
          <w:ilvl w:val="1"/>
          <w:numId w:val="8"/>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Não haverá exigência de garantia de execução para a futura contratação.</w:t>
      </w:r>
    </w:p>
    <w:p w14:paraId="76D5287F" w14:textId="77777777" w:rsidR="00B018CE" w:rsidRDefault="00000000">
      <w:pPr>
        <w:numPr>
          <w:ilvl w:val="0"/>
          <w:numId w:val="8"/>
        </w:numPr>
        <w:tabs>
          <w:tab w:val="left" w:pos="567"/>
          <w:tab w:val="left" w:pos="1134"/>
          <w:tab w:val="left" w:pos="1701"/>
          <w:tab w:val="left" w:pos="8630"/>
        </w:tabs>
        <w:spacing w:before="120" w:line="288" w:lineRule="auto"/>
        <w:ind w:left="0" w:firstLine="0"/>
        <w:jc w:val="both"/>
        <w:rPr>
          <w:rFonts w:ascii="Arial" w:eastAsia="Arial" w:hAnsi="Arial" w:cs="Arial"/>
          <w:b/>
          <w:sz w:val="24"/>
          <w:szCs w:val="24"/>
        </w:rPr>
      </w:pPr>
      <w:r>
        <w:rPr>
          <w:rFonts w:ascii="Arial" w:eastAsia="Arial" w:hAnsi="Arial" w:cs="Arial"/>
          <w:b/>
          <w:sz w:val="24"/>
          <w:szCs w:val="24"/>
        </w:rPr>
        <w:t>DO CONTRATO</w:t>
      </w:r>
    </w:p>
    <w:p w14:paraId="6A7F7FDA" w14:textId="77777777" w:rsidR="00B018CE" w:rsidRDefault="00000000">
      <w:pPr>
        <w:numPr>
          <w:ilvl w:val="1"/>
          <w:numId w:val="8"/>
        </w:numPr>
        <w:tabs>
          <w:tab w:val="left" w:pos="567"/>
          <w:tab w:val="left" w:pos="1134"/>
          <w:tab w:val="left" w:pos="1701"/>
        </w:tabs>
        <w:spacing w:before="120" w:line="288" w:lineRule="auto"/>
        <w:ind w:left="142" w:hanging="83"/>
        <w:jc w:val="both"/>
        <w:rPr>
          <w:rFonts w:ascii="Arial" w:eastAsia="Arial" w:hAnsi="Arial" w:cs="Arial"/>
          <w:sz w:val="22"/>
          <w:szCs w:val="22"/>
        </w:rPr>
      </w:pPr>
      <w:r>
        <w:rPr>
          <w:rFonts w:ascii="Arial" w:eastAsia="Arial" w:hAnsi="Arial" w:cs="Arial"/>
          <w:sz w:val="22"/>
          <w:szCs w:val="22"/>
        </w:rPr>
        <w:t>Homologado o resultado da licitação, terá o adjudicatário o prazo de 5 (cinco) dias, contados a partir da data de sua convocação, para assinar o contrato, cujo prazo de validade encontra-se nela fixado, sob pena de decair do direito à contratação, sem prejuízo das sanções previstas neste Edital.</w:t>
      </w:r>
    </w:p>
    <w:p w14:paraId="3858C7CE" w14:textId="77777777" w:rsidR="00B018CE" w:rsidRDefault="00000000">
      <w:pPr>
        <w:numPr>
          <w:ilvl w:val="1"/>
          <w:numId w:val="8"/>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Alternativamente à convocação para comparecer perante o órgão ou entidade para a assinatura do contrato, a Administração poderá encaminhá-lo para assinatura, mediante correspondência postal com aviso de recebimento (AR) ou meio eletrônico (e-mail), para que seja assinada e devolvida no prazo de 5 (cinco) dias, a contar da data de seu recebimento.</w:t>
      </w:r>
    </w:p>
    <w:p w14:paraId="40F5FC1C" w14:textId="77777777" w:rsidR="00B018CE" w:rsidRDefault="00000000">
      <w:pPr>
        <w:numPr>
          <w:ilvl w:val="1"/>
          <w:numId w:val="8"/>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O prazo estabelecido no subitem anterior para assinatura do contrato poderá ser prorrogado uma única vez, por igual período, quando solicitado pelo(s) licitante(s)vencedor(s), durante o seu transcurso, e desde que devidamente aceito.</w:t>
      </w:r>
    </w:p>
    <w:p w14:paraId="37D58295" w14:textId="77777777" w:rsidR="00B018CE" w:rsidRDefault="00000000">
      <w:pPr>
        <w:numPr>
          <w:ilvl w:val="1"/>
          <w:numId w:val="8"/>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lastRenderedPageBreak/>
        <w:t>O futuro contrato terá validade nele fixada, sendo atribuída nova dotação orçamentária para o exercício seguinte quando finalizado o planejamento orçamentário.</w:t>
      </w:r>
    </w:p>
    <w:p w14:paraId="14FF61C0" w14:textId="77777777" w:rsidR="00B018CE" w:rsidRDefault="00000000">
      <w:pPr>
        <w:numPr>
          <w:ilvl w:val="1"/>
          <w:numId w:val="8"/>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Será possível a prorrogação da vigência do contrato até o limite previsto na Lei 14.133/21.</w:t>
      </w:r>
    </w:p>
    <w:p w14:paraId="0B52F1AC" w14:textId="77777777" w:rsidR="00B018CE" w:rsidRDefault="00000000">
      <w:pPr>
        <w:pStyle w:val="Ttulo1"/>
        <w:numPr>
          <w:ilvl w:val="0"/>
          <w:numId w:val="2"/>
        </w:numPr>
      </w:pPr>
      <w:r>
        <w:t xml:space="preserve">DA REVISÃO DOS PREÇOS E DO EQUILÍBRIO ECONÔMICO-FINANCEIRO </w:t>
      </w:r>
    </w:p>
    <w:p w14:paraId="080E029E" w14:textId="77777777" w:rsidR="00B018CE" w:rsidRDefault="00000000">
      <w:pPr>
        <w:numPr>
          <w:ilvl w:val="1"/>
          <w:numId w:val="9"/>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Se houver desequilíbrio da equação econômico-financeira inicial do contrato de fornecimento. Os preços contratados poderão ser revistos, de acordo com as regras estabelecidas em lei. </w:t>
      </w:r>
    </w:p>
    <w:p w14:paraId="1C87248B" w14:textId="77777777" w:rsidR="00B018CE" w:rsidRDefault="00000000">
      <w:pPr>
        <w:numPr>
          <w:ilvl w:val="1"/>
          <w:numId w:val="9"/>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Em qualquer hipótese os preços decorrentes de revisão não ultrapassarão os praticados no mercado. </w:t>
      </w:r>
    </w:p>
    <w:p w14:paraId="0791A45E" w14:textId="77777777" w:rsidR="00B018CE" w:rsidRDefault="00000000">
      <w:pPr>
        <w:numPr>
          <w:ilvl w:val="1"/>
          <w:numId w:val="9"/>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Os preços serão revisados de acordo com a política de preços do mercado, mantida a margem de lucro inicial. </w:t>
      </w:r>
    </w:p>
    <w:p w14:paraId="795B62A4" w14:textId="77777777" w:rsidR="00B018CE" w:rsidRDefault="00000000">
      <w:pPr>
        <w:numPr>
          <w:ilvl w:val="1"/>
          <w:numId w:val="9"/>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Para se habilitar à revisão dos preços, o interessado deverá formular pedido dirigido ao Prefeito Municipal, mediante requerimento protocolado, no prazo de até 10 (dez) dias contados da data da ocorrência do fato motivador do desequilíbrio, devidamente fundamentado, e acompanhado dos seguintes documentos: </w:t>
      </w:r>
    </w:p>
    <w:p w14:paraId="41E42C22" w14:textId="77777777" w:rsidR="00B018CE" w:rsidRDefault="00000000">
      <w:pPr>
        <w:numPr>
          <w:ilvl w:val="2"/>
          <w:numId w:val="9"/>
        </w:numPr>
        <w:tabs>
          <w:tab w:val="left" w:pos="567"/>
          <w:tab w:val="left" w:pos="1276"/>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Planilha de composição do preço original e do novo preço, com os mesmos elementos formadores dos preços originalmente contratados, devidamente assinada sobre carimbo da empresa; </w:t>
      </w:r>
    </w:p>
    <w:p w14:paraId="697DE63F" w14:textId="77777777" w:rsidR="00B018CE" w:rsidRDefault="00000000">
      <w:pPr>
        <w:numPr>
          <w:ilvl w:val="2"/>
          <w:numId w:val="9"/>
        </w:numPr>
        <w:tabs>
          <w:tab w:val="left" w:pos="567"/>
          <w:tab w:val="left" w:pos="1276"/>
          <w:tab w:val="left" w:pos="1701"/>
        </w:tabs>
        <w:spacing w:before="120" w:line="288" w:lineRule="auto"/>
        <w:jc w:val="both"/>
        <w:rPr>
          <w:rFonts w:ascii="Arial" w:eastAsia="Arial" w:hAnsi="Arial" w:cs="Arial"/>
          <w:sz w:val="22"/>
          <w:szCs w:val="22"/>
        </w:rPr>
      </w:pPr>
      <w:r>
        <w:rPr>
          <w:rFonts w:ascii="Arial" w:eastAsia="Arial" w:hAnsi="Arial" w:cs="Arial"/>
          <w:sz w:val="22"/>
          <w:szCs w:val="22"/>
        </w:rPr>
        <w:t>Cópia autenticada da(s) Nota(s) Fiscal(</w:t>
      </w:r>
      <w:proofErr w:type="spellStart"/>
      <w:r>
        <w:rPr>
          <w:rFonts w:ascii="Arial" w:eastAsia="Arial" w:hAnsi="Arial" w:cs="Arial"/>
          <w:sz w:val="22"/>
          <w:szCs w:val="22"/>
        </w:rPr>
        <w:t>is</w:t>
      </w:r>
      <w:proofErr w:type="spellEnd"/>
      <w:r>
        <w:rPr>
          <w:rFonts w:ascii="Arial" w:eastAsia="Arial" w:hAnsi="Arial" w:cs="Arial"/>
          <w:sz w:val="22"/>
          <w:szCs w:val="22"/>
        </w:rPr>
        <w:t xml:space="preserve">) dos elementos formadores do preço original e do novo preço. </w:t>
      </w:r>
    </w:p>
    <w:p w14:paraId="1DF6ED2F" w14:textId="77777777" w:rsidR="00B018CE" w:rsidRDefault="00000000">
      <w:pPr>
        <w:numPr>
          <w:ilvl w:val="1"/>
          <w:numId w:val="9"/>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Enquanto não ocorrer a revisão dos preços, o fornecimento deverá ser feito de forma continuada, e ao preço Contratado.</w:t>
      </w:r>
    </w:p>
    <w:p w14:paraId="24F5E5F0" w14:textId="77777777" w:rsidR="00B018CE" w:rsidRDefault="00000000">
      <w:pPr>
        <w:pStyle w:val="Ttulo1"/>
        <w:numPr>
          <w:ilvl w:val="0"/>
          <w:numId w:val="2"/>
        </w:numPr>
      </w:pPr>
      <w:r>
        <w:t xml:space="preserve">DO RECEBIMENTO DO OBJETO E DA FISCALIZAÇÃO </w:t>
      </w:r>
    </w:p>
    <w:p w14:paraId="0882F511" w14:textId="77777777" w:rsidR="00B018CE" w:rsidRDefault="00000000">
      <w:pPr>
        <w:numPr>
          <w:ilvl w:val="1"/>
          <w:numId w:val="10"/>
        </w:numPr>
        <w:tabs>
          <w:tab w:val="left" w:pos="567"/>
          <w:tab w:val="left" w:pos="1134"/>
          <w:tab w:val="left" w:pos="1701"/>
        </w:tabs>
        <w:spacing w:before="120" w:line="288" w:lineRule="auto"/>
        <w:jc w:val="both"/>
        <w:rPr>
          <w:rFonts w:ascii="Arial" w:eastAsia="Arial" w:hAnsi="Arial" w:cs="Arial"/>
          <w:sz w:val="24"/>
          <w:szCs w:val="24"/>
        </w:rPr>
      </w:pPr>
      <w:r>
        <w:rPr>
          <w:rFonts w:ascii="Arial" w:eastAsia="Arial" w:hAnsi="Arial" w:cs="Arial"/>
          <w:sz w:val="24"/>
          <w:szCs w:val="24"/>
        </w:rPr>
        <w:t>Os critérios de recebimento e aceitação do objeto e de fiscalização estão previstos no Termo de Referência.</w:t>
      </w:r>
    </w:p>
    <w:p w14:paraId="23004E97" w14:textId="77777777" w:rsidR="00B018CE" w:rsidRDefault="00000000">
      <w:pPr>
        <w:pStyle w:val="Ttulo1"/>
        <w:numPr>
          <w:ilvl w:val="0"/>
          <w:numId w:val="2"/>
        </w:numPr>
      </w:pPr>
      <w:r>
        <w:t xml:space="preserve">DAS OBRIGAÇÕES DA CONTRATANTE E DA CONTRATADA </w:t>
      </w:r>
    </w:p>
    <w:p w14:paraId="5DD3C049" w14:textId="77777777" w:rsidR="00B018CE" w:rsidRDefault="00000000">
      <w:pPr>
        <w:numPr>
          <w:ilvl w:val="1"/>
          <w:numId w:val="11"/>
        </w:numPr>
        <w:tabs>
          <w:tab w:val="left" w:pos="567"/>
          <w:tab w:val="left" w:pos="1134"/>
          <w:tab w:val="left" w:pos="1701"/>
        </w:tabs>
        <w:spacing w:before="120" w:line="288" w:lineRule="auto"/>
        <w:jc w:val="both"/>
        <w:rPr>
          <w:rFonts w:ascii="Arial" w:eastAsia="Arial" w:hAnsi="Arial" w:cs="Arial"/>
          <w:sz w:val="24"/>
          <w:szCs w:val="24"/>
        </w:rPr>
      </w:pPr>
      <w:r>
        <w:rPr>
          <w:rFonts w:ascii="Arial" w:eastAsia="Arial" w:hAnsi="Arial" w:cs="Arial"/>
          <w:sz w:val="24"/>
          <w:szCs w:val="24"/>
        </w:rPr>
        <w:t>As obrigações da Contratante e da Contratada são as estabelecidas no Termo de Referência.</w:t>
      </w:r>
    </w:p>
    <w:p w14:paraId="1F848AA9" w14:textId="77777777" w:rsidR="00B018CE" w:rsidRDefault="00000000">
      <w:pPr>
        <w:pStyle w:val="Ttulo1"/>
        <w:numPr>
          <w:ilvl w:val="0"/>
          <w:numId w:val="2"/>
        </w:numPr>
      </w:pPr>
      <w:r>
        <w:t xml:space="preserve">DO PAGAMENTO </w:t>
      </w:r>
    </w:p>
    <w:p w14:paraId="3AC83C94" w14:textId="77777777" w:rsidR="00B018CE" w:rsidRDefault="00000000">
      <w:pPr>
        <w:numPr>
          <w:ilvl w:val="1"/>
          <w:numId w:val="11"/>
        </w:numPr>
        <w:tabs>
          <w:tab w:val="left" w:pos="567"/>
          <w:tab w:val="left" w:pos="1134"/>
          <w:tab w:val="left" w:pos="1701"/>
        </w:tabs>
        <w:spacing w:before="120" w:line="288" w:lineRule="auto"/>
        <w:jc w:val="both"/>
        <w:rPr>
          <w:rFonts w:ascii="Arial" w:eastAsia="Arial" w:hAnsi="Arial" w:cs="Arial"/>
          <w:sz w:val="24"/>
          <w:szCs w:val="24"/>
        </w:rPr>
      </w:pPr>
      <w:r>
        <w:rPr>
          <w:rFonts w:ascii="Arial" w:eastAsia="Arial" w:hAnsi="Arial" w:cs="Arial"/>
          <w:sz w:val="24"/>
          <w:szCs w:val="24"/>
        </w:rPr>
        <w:t xml:space="preserve"> Os prazos de pagamento estão no Termo de Referência.</w:t>
      </w:r>
    </w:p>
    <w:p w14:paraId="2EC8C2AC" w14:textId="77777777" w:rsidR="00B018CE" w:rsidRDefault="00000000">
      <w:pPr>
        <w:pStyle w:val="Ttulo1"/>
        <w:numPr>
          <w:ilvl w:val="0"/>
          <w:numId w:val="2"/>
        </w:numPr>
      </w:pPr>
      <w:r>
        <w:t>DAS SANÇÕES ADMINISTRATIVAS</w:t>
      </w:r>
    </w:p>
    <w:p w14:paraId="2BAAF9C7"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16F6A081"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338DB952"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4FB31CE9"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491D5158"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4C75589F"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3BD72FC3"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2474625B"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0A9B369F"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16D015F7"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1465D5F1"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598BF6A0"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1E944951"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1725F4C4"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75094E85"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4C558AD3"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2092CBDE"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3919313E"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35D76C76"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61CAEB5F"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6B5F11CE"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2874F6F4"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743182AE"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07BAF2B5"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0898D7DB"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3D1C9EEA"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166C86A3"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2F1407A3"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7772E6FD"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43171949"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59E2DA28"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72CA7C65"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416B766D"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053E09BD" w14:textId="77777777" w:rsidR="00CE2A8B" w:rsidRPr="00CE2A8B" w:rsidRDefault="00CE2A8B" w:rsidP="00CE2A8B">
      <w:pPr>
        <w:pStyle w:val="PargrafodaLista"/>
        <w:widowControl w:val="0"/>
        <w:numPr>
          <w:ilvl w:val="0"/>
          <w:numId w:val="12"/>
        </w:numPr>
        <w:pBdr>
          <w:top w:val="nil"/>
          <w:left w:val="nil"/>
          <w:bottom w:val="nil"/>
          <w:right w:val="nil"/>
          <w:between w:val="nil"/>
        </w:pBdr>
        <w:tabs>
          <w:tab w:val="left" w:pos="711"/>
        </w:tabs>
        <w:spacing w:before="80"/>
        <w:contextualSpacing w:val="0"/>
        <w:jc w:val="both"/>
        <w:rPr>
          <w:rFonts w:cs="Arial"/>
          <w:vanish/>
          <w:color w:val="000000"/>
          <w:sz w:val="22"/>
          <w:szCs w:val="22"/>
        </w:rPr>
      </w:pPr>
    </w:p>
    <w:p w14:paraId="08C98E78" w14:textId="52AB0079" w:rsidR="00CE2A8B" w:rsidRPr="00173F94" w:rsidRDefault="00CE2A8B" w:rsidP="00CE2A8B">
      <w:pPr>
        <w:widowControl w:val="0"/>
        <w:numPr>
          <w:ilvl w:val="1"/>
          <w:numId w:val="12"/>
        </w:numPr>
        <w:pBdr>
          <w:top w:val="nil"/>
          <w:left w:val="nil"/>
          <w:bottom w:val="nil"/>
          <w:right w:val="nil"/>
          <w:between w:val="nil"/>
        </w:pBdr>
        <w:tabs>
          <w:tab w:val="left" w:pos="711"/>
        </w:tabs>
        <w:spacing w:before="80"/>
        <w:ind w:left="600"/>
        <w:jc w:val="both"/>
        <w:rPr>
          <w:rFonts w:cs="Arial"/>
          <w:color w:val="000000"/>
          <w:sz w:val="22"/>
          <w:szCs w:val="22"/>
        </w:rPr>
      </w:pPr>
      <w:r w:rsidRPr="00173F94">
        <w:rPr>
          <w:rFonts w:cs="Arial"/>
          <w:color w:val="000000"/>
          <w:sz w:val="22"/>
          <w:szCs w:val="22"/>
        </w:rPr>
        <w:t>Incorre em infração administrativa o fornecedor que cometer quaisquer das infrações previstas no art. 156 da Lei nº 14.133/21 e art. 41 do Decreto Municipal nº 3.246/24, quais sejam:</w:t>
      </w:r>
    </w:p>
    <w:p w14:paraId="1C203EDF"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lastRenderedPageBreak/>
        <w:t>- Deixar de entregar a documentação exigida para o certame.</w:t>
      </w:r>
    </w:p>
    <w:p w14:paraId="1C18B354"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Não manter a proposta, salvo em decorrência de fato superveniente devidamente justificado.</w:t>
      </w:r>
    </w:p>
    <w:p w14:paraId="7AA452F9" w14:textId="0A446B9D"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xml:space="preserve">- Não </w:t>
      </w:r>
      <w:r>
        <w:rPr>
          <w:rFonts w:cs="Arial"/>
          <w:color w:val="000000"/>
          <w:sz w:val="22"/>
          <w:szCs w:val="22"/>
        </w:rPr>
        <w:t>assinar o contrato</w:t>
      </w:r>
      <w:r w:rsidRPr="00173F94">
        <w:rPr>
          <w:rFonts w:cs="Arial"/>
          <w:color w:val="000000"/>
          <w:sz w:val="22"/>
          <w:szCs w:val="22"/>
        </w:rPr>
        <w:t xml:space="preserve"> ou não entregar a documentação exigida para a contratação, quando convocado dentro do prazo de validade de sua proposta.</w:t>
      </w:r>
    </w:p>
    <w:p w14:paraId="3E6FA085"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Apresentar declaração ou documentação falsa exigida para o certame ou prestar declaração falsa durante a licitação ou a execução do contrato.</w:t>
      </w:r>
    </w:p>
    <w:p w14:paraId="5B6DDDBD"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Fraudar a licitação ou praticar ato fraudulento na execução da ata.</w:t>
      </w:r>
    </w:p>
    <w:p w14:paraId="20E08A2E"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Comportar-se de modo inidôneo ou cometer fraude de qualquer natureza.</w:t>
      </w:r>
    </w:p>
    <w:p w14:paraId="6121DD7A"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Praticar atos ilícitos com vistas a frustrar os objetivos da licitação.</w:t>
      </w:r>
    </w:p>
    <w:p w14:paraId="6B3A7832"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Praticar ato lesivo previsto no art. 5º da Lei nº 12.846, de 1º de agosto de 2013.</w:t>
      </w:r>
    </w:p>
    <w:p w14:paraId="3D21FF10"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Tumultuar a sessão pública da licitação.</w:t>
      </w:r>
    </w:p>
    <w:p w14:paraId="5C42EE0A"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Propor recursos manifestamente protelatórios em sede de contratação direta ou de licitação.</w:t>
      </w:r>
    </w:p>
    <w:p w14:paraId="0EB2DEB0"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Deixar de regularizar os documentos fiscais no prazo concedido, na hipótese de o infrator enquadrar-se como Microempresa ou Empresa de Pequeno Porte, nos termos da Lei Complementar Federal nº 123, de 14 de dezembro de 2006.</w:t>
      </w:r>
    </w:p>
    <w:p w14:paraId="7F15AC5F"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Deixar de manter as condições de habilitação durante o prazo de vigência da ata.</w:t>
      </w:r>
    </w:p>
    <w:p w14:paraId="7D82BFAE"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Permanecer inadimplente após a aplicação de advertência.</w:t>
      </w:r>
    </w:p>
    <w:p w14:paraId="56F42777"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Deixar de devolver eventuais valores recebidos indevidamente após ser devidamente notificado.</w:t>
      </w:r>
    </w:p>
    <w:p w14:paraId="6F9AD1E6" w14:textId="2ACCAC04"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Manter empregado, responsável técnico ou qualquer pessoa sob sua responsabilidade com qualificação em desacordo com as exigências do edital</w:t>
      </w:r>
      <w:r>
        <w:rPr>
          <w:rFonts w:cs="Arial"/>
          <w:color w:val="000000"/>
          <w:sz w:val="22"/>
          <w:szCs w:val="22"/>
        </w:rPr>
        <w:t>, termo de referência</w:t>
      </w:r>
      <w:r w:rsidRPr="00173F94">
        <w:rPr>
          <w:rFonts w:cs="Arial"/>
          <w:color w:val="000000"/>
          <w:sz w:val="22"/>
          <w:szCs w:val="22"/>
        </w:rPr>
        <w:t xml:space="preserve"> ou do contrato, durante a execução do objeto.</w:t>
      </w:r>
    </w:p>
    <w:p w14:paraId="2173644F"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Utilizar as dependências do contratante para fins diversos do objeto do contrato.</w:t>
      </w:r>
    </w:p>
    <w:p w14:paraId="62DBF8FF"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Tolerar, no cumprimento do contrato, situação apta a gerar ou causar dano físico, lesão corporal ou consequências letais a qualquer pessoa.</w:t>
      </w:r>
    </w:p>
    <w:p w14:paraId="2BEC47B9"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Deixar de fornecer Equipamento de Proteção Individual - EPI, quando exigido, aos seus empregados ou omitir-se em fiscalizar sua utilização, na hipótese de contratação de serviços de mão de obra.</w:t>
      </w:r>
    </w:p>
    <w:p w14:paraId="22884C11"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Deixar de substituir empregado cujo comportamento for incompatível com o interesse público, em especial quando solicitado pela Administração.</w:t>
      </w:r>
    </w:p>
    <w:p w14:paraId="61DAE311"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Deixar de repor funcionários faltosos.</w:t>
      </w:r>
    </w:p>
    <w:p w14:paraId="2545FA8A"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Deixar de apresentar, quando solicitado pela administração, comprovação do cumprimento das obrigações trabalhistas e com o Fundo de Garantia do tempo de Serviço (FGTS) em relação aos empregados diretamente envolvidos na execução do contrato, em especial quanto ao:</w:t>
      </w:r>
    </w:p>
    <w:p w14:paraId="08A9412D" w14:textId="77777777" w:rsidR="00CE2A8B" w:rsidRPr="00173F94" w:rsidRDefault="00CE2A8B" w:rsidP="00CE2A8B">
      <w:pPr>
        <w:widowControl w:val="0"/>
        <w:numPr>
          <w:ilvl w:val="1"/>
          <w:numId w:val="13"/>
        </w:numPr>
        <w:pBdr>
          <w:top w:val="nil"/>
          <w:left w:val="nil"/>
          <w:bottom w:val="nil"/>
          <w:right w:val="nil"/>
          <w:between w:val="nil"/>
        </w:pBdr>
        <w:tabs>
          <w:tab w:val="left" w:pos="851"/>
        </w:tabs>
        <w:ind w:left="426" w:firstLine="0"/>
        <w:jc w:val="both"/>
        <w:rPr>
          <w:rFonts w:cs="Arial"/>
          <w:color w:val="000000"/>
          <w:sz w:val="22"/>
          <w:szCs w:val="22"/>
        </w:rPr>
      </w:pPr>
      <w:r w:rsidRPr="00173F94">
        <w:rPr>
          <w:rFonts w:cs="Arial"/>
          <w:color w:val="000000"/>
          <w:sz w:val="22"/>
          <w:szCs w:val="22"/>
        </w:rPr>
        <w:t>registro de ponto.</w:t>
      </w:r>
    </w:p>
    <w:p w14:paraId="603601EF" w14:textId="77777777" w:rsidR="00CE2A8B" w:rsidRPr="00173F94" w:rsidRDefault="00CE2A8B" w:rsidP="00CE2A8B">
      <w:pPr>
        <w:widowControl w:val="0"/>
        <w:numPr>
          <w:ilvl w:val="1"/>
          <w:numId w:val="13"/>
        </w:numPr>
        <w:pBdr>
          <w:top w:val="nil"/>
          <w:left w:val="nil"/>
          <w:bottom w:val="nil"/>
          <w:right w:val="nil"/>
          <w:between w:val="nil"/>
        </w:pBdr>
        <w:tabs>
          <w:tab w:val="left" w:pos="509"/>
          <w:tab w:val="left" w:pos="851"/>
        </w:tabs>
        <w:spacing w:before="1"/>
        <w:ind w:left="426" w:firstLine="0"/>
        <w:jc w:val="both"/>
        <w:rPr>
          <w:rFonts w:cs="Arial"/>
          <w:color w:val="000000"/>
          <w:sz w:val="22"/>
          <w:szCs w:val="22"/>
        </w:rPr>
      </w:pPr>
      <w:r w:rsidRPr="00173F94">
        <w:rPr>
          <w:rFonts w:cs="Arial"/>
          <w:color w:val="000000"/>
          <w:sz w:val="22"/>
          <w:szCs w:val="22"/>
        </w:rPr>
        <w:lastRenderedPageBreak/>
        <w:t>recibo de pagamento de salários, adicionais, horas extras, repouso semanal</w:t>
      </w:r>
      <w:r>
        <w:rPr>
          <w:rFonts w:cs="Arial"/>
          <w:color w:val="000000"/>
          <w:sz w:val="22"/>
          <w:szCs w:val="22"/>
        </w:rPr>
        <w:t xml:space="preserve"> </w:t>
      </w:r>
      <w:r w:rsidRPr="00173F94">
        <w:rPr>
          <w:rFonts w:cs="Arial"/>
          <w:color w:val="000000"/>
          <w:sz w:val="22"/>
          <w:szCs w:val="22"/>
        </w:rPr>
        <w:t>remunerado e décimo terceiro salário.</w:t>
      </w:r>
    </w:p>
    <w:p w14:paraId="12F51C92" w14:textId="77777777" w:rsidR="00CE2A8B" w:rsidRPr="00173F94" w:rsidRDefault="00CE2A8B" w:rsidP="00CE2A8B">
      <w:pPr>
        <w:widowControl w:val="0"/>
        <w:numPr>
          <w:ilvl w:val="1"/>
          <w:numId w:val="13"/>
        </w:numPr>
        <w:pBdr>
          <w:top w:val="nil"/>
          <w:left w:val="nil"/>
          <w:bottom w:val="nil"/>
          <w:right w:val="nil"/>
          <w:between w:val="nil"/>
        </w:pBdr>
        <w:tabs>
          <w:tab w:val="left" w:pos="851"/>
        </w:tabs>
        <w:ind w:left="426" w:firstLine="0"/>
        <w:jc w:val="both"/>
        <w:rPr>
          <w:rFonts w:cs="Arial"/>
          <w:color w:val="000000"/>
          <w:sz w:val="22"/>
          <w:szCs w:val="22"/>
        </w:rPr>
      </w:pPr>
      <w:r w:rsidRPr="00173F94">
        <w:rPr>
          <w:rFonts w:cs="Arial"/>
          <w:color w:val="000000"/>
          <w:sz w:val="22"/>
          <w:szCs w:val="22"/>
        </w:rPr>
        <w:t>comprovante de depósito do FGTS.</w:t>
      </w:r>
    </w:p>
    <w:p w14:paraId="6055D259" w14:textId="77777777" w:rsidR="00CE2A8B" w:rsidRPr="00173F94" w:rsidRDefault="00CE2A8B" w:rsidP="00CE2A8B">
      <w:pPr>
        <w:widowControl w:val="0"/>
        <w:numPr>
          <w:ilvl w:val="1"/>
          <w:numId w:val="13"/>
        </w:numPr>
        <w:pBdr>
          <w:top w:val="nil"/>
          <w:left w:val="nil"/>
          <w:bottom w:val="nil"/>
          <w:right w:val="nil"/>
          <w:between w:val="nil"/>
        </w:pBdr>
        <w:tabs>
          <w:tab w:val="left" w:pos="851"/>
        </w:tabs>
        <w:spacing w:before="1"/>
        <w:ind w:left="426" w:firstLine="0"/>
        <w:jc w:val="both"/>
        <w:rPr>
          <w:rFonts w:cs="Arial"/>
          <w:color w:val="000000"/>
          <w:sz w:val="22"/>
          <w:szCs w:val="22"/>
        </w:rPr>
      </w:pPr>
      <w:r w:rsidRPr="00173F94">
        <w:rPr>
          <w:rFonts w:cs="Arial"/>
          <w:color w:val="000000"/>
          <w:sz w:val="22"/>
          <w:szCs w:val="22"/>
        </w:rPr>
        <w:t>recibo de concessão e pagamento de férias e do respectivo adicional.</w:t>
      </w:r>
    </w:p>
    <w:p w14:paraId="57737AD8" w14:textId="77777777" w:rsidR="00CE2A8B" w:rsidRPr="00173F94" w:rsidRDefault="00CE2A8B" w:rsidP="00CE2A8B">
      <w:pPr>
        <w:widowControl w:val="0"/>
        <w:numPr>
          <w:ilvl w:val="1"/>
          <w:numId w:val="13"/>
        </w:numPr>
        <w:pBdr>
          <w:top w:val="nil"/>
          <w:left w:val="nil"/>
          <w:bottom w:val="nil"/>
          <w:right w:val="nil"/>
          <w:between w:val="nil"/>
        </w:pBdr>
        <w:tabs>
          <w:tab w:val="left" w:pos="451"/>
          <w:tab w:val="left" w:pos="851"/>
        </w:tabs>
        <w:ind w:left="426" w:firstLine="0"/>
        <w:jc w:val="both"/>
        <w:rPr>
          <w:rFonts w:cs="Arial"/>
          <w:color w:val="000000"/>
          <w:sz w:val="22"/>
          <w:szCs w:val="22"/>
        </w:rPr>
      </w:pPr>
      <w:r w:rsidRPr="00173F94">
        <w:rPr>
          <w:rFonts w:cs="Arial"/>
          <w:color w:val="000000"/>
          <w:sz w:val="22"/>
          <w:szCs w:val="22"/>
        </w:rPr>
        <w:t>recibo de quitação de obrigações trabalhistas e previdenciárias dos empregados dispensados até a data da extinção do contrato.</w:t>
      </w:r>
    </w:p>
    <w:p w14:paraId="043C9A7F" w14:textId="77777777" w:rsidR="00CE2A8B" w:rsidRPr="00173F94" w:rsidRDefault="00CE2A8B" w:rsidP="00CE2A8B">
      <w:pPr>
        <w:widowControl w:val="0"/>
        <w:numPr>
          <w:ilvl w:val="1"/>
          <w:numId w:val="13"/>
        </w:numPr>
        <w:pBdr>
          <w:top w:val="nil"/>
          <w:left w:val="nil"/>
          <w:bottom w:val="nil"/>
          <w:right w:val="nil"/>
          <w:between w:val="nil"/>
        </w:pBdr>
        <w:tabs>
          <w:tab w:val="left" w:pos="851"/>
        </w:tabs>
        <w:ind w:left="426" w:firstLine="0"/>
        <w:jc w:val="both"/>
        <w:rPr>
          <w:rFonts w:cs="Arial"/>
          <w:color w:val="000000"/>
          <w:sz w:val="22"/>
          <w:szCs w:val="22"/>
        </w:rPr>
      </w:pPr>
      <w:r w:rsidRPr="00173F94">
        <w:rPr>
          <w:rFonts w:cs="Arial"/>
          <w:color w:val="000000"/>
          <w:sz w:val="22"/>
          <w:szCs w:val="22"/>
        </w:rPr>
        <w:t>recibo de pagamento de vale-transporte e vale-alimentação, na forma prevista em norma coletiva.</w:t>
      </w:r>
    </w:p>
    <w:p w14:paraId="23FFAE70"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xml:space="preserve">- </w:t>
      </w:r>
      <w:proofErr w:type="gramStart"/>
      <w:r w:rsidRPr="00173F94">
        <w:rPr>
          <w:rFonts w:cs="Arial"/>
          <w:color w:val="000000"/>
          <w:sz w:val="22"/>
          <w:szCs w:val="22"/>
        </w:rPr>
        <w:t>deixar</w:t>
      </w:r>
      <w:proofErr w:type="gramEnd"/>
      <w:r w:rsidRPr="00173F94">
        <w:rPr>
          <w:rFonts w:cs="Arial"/>
          <w:color w:val="000000"/>
          <w:sz w:val="22"/>
          <w:szCs w:val="22"/>
        </w:rPr>
        <w:t xml:space="preserve"> de observar a legislação pertinente aplicável ao seu ramo de atividade.</w:t>
      </w:r>
    </w:p>
    <w:p w14:paraId="22D3D049"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xml:space="preserve">- </w:t>
      </w:r>
      <w:proofErr w:type="gramStart"/>
      <w:r w:rsidRPr="00173F94">
        <w:rPr>
          <w:rFonts w:cs="Arial"/>
          <w:color w:val="000000"/>
          <w:sz w:val="22"/>
          <w:szCs w:val="22"/>
        </w:rPr>
        <w:t>entregar</w:t>
      </w:r>
      <w:proofErr w:type="gramEnd"/>
      <w:r w:rsidRPr="00173F94">
        <w:rPr>
          <w:rFonts w:cs="Arial"/>
          <w:color w:val="000000"/>
          <w:sz w:val="22"/>
          <w:szCs w:val="22"/>
        </w:rPr>
        <w:t xml:space="preserve"> o objeto contratual em desacordo com as especificações, condições e qualidades contratadas e/ou com vício, irregularidade ou defeito oculto que o tornem impróprio para o fim a que se destina.</w:t>
      </w:r>
    </w:p>
    <w:p w14:paraId="32EA52F1"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xml:space="preserve">- </w:t>
      </w:r>
      <w:proofErr w:type="gramStart"/>
      <w:r w:rsidRPr="00173F94">
        <w:rPr>
          <w:rFonts w:cs="Arial"/>
          <w:color w:val="000000"/>
          <w:sz w:val="22"/>
          <w:szCs w:val="22"/>
        </w:rPr>
        <w:t>ofender</w:t>
      </w:r>
      <w:proofErr w:type="gramEnd"/>
      <w:r w:rsidRPr="00173F94">
        <w:rPr>
          <w:rFonts w:cs="Arial"/>
          <w:color w:val="000000"/>
          <w:sz w:val="22"/>
          <w:szCs w:val="22"/>
        </w:rPr>
        <w:t xml:space="preserve"> agentes públicos no exercício de suas funções.</w:t>
      </w:r>
    </w:p>
    <w:p w14:paraId="627CB9E5"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xml:space="preserve">- </w:t>
      </w:r>
      <w:proofErr w:type="gramStart"/>
      <w:r w:rsidRPr="00173F94">
        <w:rPr>
          <w:rFonts w:cs="Arial"/>
          <w:color w:val="000000"/>
          <w:sz w:val="22"/>
          <w:szCs w:val="22"/>
        </w:rPr>
        <w:t>induzir</w:t>
      </w:r>
      <w:proofErr w:type="gramEnd"/>
      <w:r w:rsidRPr="00173F94">
        <w:rPr>
          <w:rFonts w:cs="Arial"/>
          <w:color w:val="000000"/>
          <w:sz w:val="22"/>
          <w:szCs w:val="22"/>
        </w:rPr>
        <w:t xml:space="preserve"> a administração em erro.</w:t>
      </w:r>
    </w:p>
    <w:p w14:paraId="65F477EE"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xml:space="preserve">– </w:t>
      </w:r>
      <w:proofErr w:type="gramStart"/>
      <w:r w:rsidRPr="00173F94">
        <w:rPr>
          <w:rFonts w:cs="Arial"/>
          <w:color w:val="000000"/>
          <w:sz w:val="22"/>
          <w:szCs w:val="22"/>
        </w:rPr>
        <w:t>deixar</w:t>
      </w:r>
      <w:proofErr w:type="gramEnd"/>
      <w:r w:rsidRPr="00173F94">
        <w:rPr>
          <w:rFonts w:cs="Arial"/>
          <w:color w:val="000000"/>
          <w:sz w:val="22"/>
          <w:szCs w:val="22"/>
        </w:rPr>
        <w:t xml:space="preserve"> de manter empregados, que fiquem nas dependências e à disposição da administração nos contratos de serviços contínuos com regime de dedicação exclusiva de mão de obra.</w:t>
      </w:r>
    </w:p>
    <w:p w14:paraId="6EA9DB52"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xml:space="preserve">– </w:t>
      </w:r>
      <w:proofErr w:type="gramStart"/>
      <w:r w:rsidRPr="00173F94">
        <w:rPr>
          <w:rFonts w:cs="Arial"/>
          <w:color w:val="000000"/>
          <w:sz w:val="22"/>
          <w:szCs w:val="22"/>
        </w:rPr>
        <w:t>compartilhar</w:t>
      </w:r>
      <w:proofErr w:type="gramEnd"/>
      <w:r w:rsidRPr="00173F94">
        <w:rPr>
          <w:rFonts w:cs="Arial"/>
          <w:color w:val="000000"/>
          <w:sz w:val="22"/>
          <w:szCs w:val="22"/>
        </w:rPr>
        <w:t xml:space="preserve"> recursos humanos e materiais disponíveis de uma contratação para execução simultânea de outros contratos por parte do contratado, nos contratos de serviços contínuos com regime de dedicação exclusiva de mão de obra.</w:t>
      </w:r>
    </w:p>
    <w:p w14:paraId="054FCE48"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xml:space="preserve">– </w:t>
      </w:r>
      <w:proofErr w:type="gramStart"/>
      <w:r w:rsidRPr="00173F94">
        <w:rPr>
          <w:rFonts w:cs="Arial"/>
          <w:color w:val="000000"/>
          <w:sz w:val="22"/>
          <w:szCs w:val="22"/>
        </w:rPr>
        <w:t>impossibilitar</w:t>
      </w:r>
      <w:proofErr w:type="gramEnd"/>
      <w:r w:rsidRPr="00173F94">
        <w:rPr>
          <w:rFonts w:cs="Arial"/>
          <w:color w:val="000000"/>
          <w:sz w:val="22"/>
          <w:szCs w:val="22"/>
        </w:rPr>
        <w:t xml:space="preserve"> a fiscalização pelo contratante quanto à distribuição, controle e supervisão dos recursos humanos alocados aos seus contratos, em relação aos contratos de serviços contínuos com regime de dedicação exclusiva de mão de obra.</w:t>
      </w:r>
    </w:p>
    <w:p w14:paraId="61A94C70"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xml:space="preserve">– </w:t>
      </w:r>
      <w:proofErr w:type="gramStart"/>
      <w:r w:rsidRPr="00173F94">
        <w:rPr>
          <w:rFonts w:cs="Arial"/>
          <w:color w:val="000000"/>
          <w:sz w:val="22"/>
          <w:szCs w:val="22"/>
        </w:rPr>
        <w:t>apresentar</w:t>
      </w:r>
      <w:proofErr w:type="gramEnd"/>
      <w:r w:rsidRPr="00173F94">
        <w:rPr>
          <w:rFonts w:cs="Arial"/>
          <w:color w:val="000000"/>
          <w:sz w:val="22"/>
          <w:szCs w:val="22"/>
        </w:rPr>
        <w:t xml:space="preserve"> proposta inexequível com finalidade de tumultuar o procedimento.</w:t>
      </w:r>
    </w:p>
    <w:p w14:paraId="36E64BF1"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Deixar de demonstrar exequibilidade da proposta quando exigida pela administração.</w:t>
      </w:r>
    </w:p>
    <w:p w14:paraId="3BFC1B91"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Subcontratar serviço em contrato em que não há essa possibilidade.</w:t>
      </w:r>
    </w:p>
    <w:p w14:paraId="51BA5A4C"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Deixar de apresentar no prazo do art. 96, §3º da Lei 14.133/21, garantia pelo contratado quando optar pela modalidade seguro garantia.</w:t>
      </w:r>
    </w:p>
    <w:p w14:paraId="75270087"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Deixar de comprovar, quando solicitado, na execução contratual, a reserva de cargos prevista em lei para pessoa com deficiência, para reabilitado da Previdência Social ou para aprendiz, bem como as reservas de cargos previstas em outras normas específicas.</w:t>
      </w:r>
    </w:p>
    <w:p w14:paraId="744C42F6"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Deixar de manter preposto aceito pela Administração no local da obra ou do serviço para representar o contratado na execução do contrato.</w:t>
      </w:r>
    </w:p>
    <w:p w14:paraId="2CB1C464" w14:textId="77777777" w:rsidR="00CE2A8B" w:rsidRPr="00173F94" w:rsidRDefault="00CE2A8B" w:rsidP="00CE2A8B">
      <w:pPr>
        <w:widowControl w:val="0"/>
        <w:numPr>
          <w:ilvl w:val="0"/>
          <w:numId w:val="14"/>
        </w:numPr>
        <w:pBdr>
          <w:top w:val="nil"/>
          <w:left w:val="nil"/>
          <w:bottom w:val="nil"/>
          <w:right w:val="nil"/>
          <w:between w:val="nil"/>
        </w:pBdr>
        <w:tabs>
          <w:tab w:val="left" w:pos="567"/>
        </w:tabs>
        <w:spacing w:after="120" w:line="259" w:lineRule="auto"/>
        <w:ind w:left="0" w:firstLine="0"/>
        <w:jc w:val="both"/>
        <w:rPr>
          <w:rFonts w:cs="Arial"/>
          <w:color w:val="000000"/>
          <w:sz w:val="22"/>
          <w:szCs w:val="22"/>
        </w:rPr>
      </w:pPr>
      <w:r w:rsidRPr="00173F94">
        <w:rPr>
          <w:rFonts w:cs="Arial"/>
          <w:color w:val="000000"/>
          <w:sz w:val="22"/>
          <w:szCs w:val="22"/>
        </w:rPr>
        <w:t>– Deixar de aceitar as supressões e acréscimos de até 25% (vinte e cinco por cento) em relação aos contratos.</w:t>
      </w:r>
    </w:p>
    <w:p w14:paraId="3AC7EEE5" w14:textId="77777777" w:rsidR="00CE2A8B" w:rsidRPr="00173F94" w:rsidRDefault="00CE2A8B" w:rsidP="00CE2A8B">
      <w:pPr>
        <w:widowControl w:val="0"/>
        <w:numPr>
          <w:ilvl w:val="1"/>
          <w:numId w:val="12"/>
        </w:numPr>
        <w:pBdr>
          <w:top w:val="nil"/>
          <w:left w:val="nil"/>
          <w:bottom w:val="nil"/>
          <w:right w:val="nil"/>
          <w:between w:val="nil"/>
        </w:pBdr>
        <w:tabs>
          <w:tab w:val="left" w:pos="711"/>
        </w:tabs>
        <w:spacing w:before="80"/>
        <w:ind w:left="0" w:firstLine="0"/>
        <w:jc w:val="both"/>
        <w:rPr>
          <w:rFonts w:cs="Arial"/>
          <w:color w:val="000000"/>
          <w:sz w:val="22"/>
          <w:szCs w:val="22"/>
        </w:rPr>
      </w:pPr>
      <w:r w:rsidRPr="00173F94">
        <w:rPr>
          <w:rFonts w:cs="Arial"/>
          <w:color w:val="000000"/>
          <w:sz w:val="22"/>
          <w:szCs w:val="22"/>
        </w:rPr>
        <w:t>O fornecedor que cometer qualquer das infrações discriminadas nos subitens anteriores ficará sujeito, sem prejuízo da responsabilidade civil e criminal, às seguintes sanções:</w:t>
      </w:r>
    </w:p>
    <w:p w14:paraId="2324945F" w14:textId="090ED5D6" w:rsidR="00CE2A8B" w:rsidRPr="00173F94" w:rsidRDefault="00CE2A8B" w:rsidP="00CE2A8B">
      <w:pPr>
        <w:widowControl w:val="0"/>
        <w:numPr>
          <w:ilvl w:val="0"/>
          <w:numId w:val="19"/>
        </w:numPr>
        <w:pBdr>
          <w:top w:val="nil"/>
          <w:left w:val="nil"/>
          <w:bottom w:val="nil"/>
          <w:right w:val="nil"/>
          <w:between w:val="nil"/>
        </w:pBdr>
        <w:tabs>
          <w:tab w:val="left" w:pos="406"/>
        </w:tabs>
        <w:spacing w:before="80"/>
        <w:ind w:left="284" w:firstLine="0"/>
        <w:jc w:val="both"/>
        <w:rPr>
          <w:rFonts w:cs="Arial"/>
          <w:color w:val="000000"/>
          <w:sz w:val="22"/>
          <w:szCs w:val="22"/>
        </w:rPr>
      </w:pPr>
      <w:r w:rsidRPr="00173F94">
        <w:rPr>
          <w:rFonts w:cs="Arial"/>
          <w:color w:val="000000"/>
          <w:sz w:val="22"/>
          <w:szCs w:val="22"/>
        </w:rPr>
        <w:t>de advertência que consiste em comunicação formal ao infrator do descumprimento de uma obrigação do edital</w:t>
      </w:r>
      <w:r w:rsidR="004B41E0">
        <w:rPr>
          <w:rFonts w:cs="Arial"/>
          <w:color w:val="000000"/>
          <w:sz w:val="22"/>
          <w:szCs w:val="22"/>
        </w:rPr>
        <w:t xml:space="preserve"> </w:t>
      </w:r>
      <w:r w:rsidRPr="00173F94">
        <w:rPr>
          <w:rFonts w:cs="Arial"/>
          <w:color w:val="000000"/>
          <w:sz w:val="22"/>
          <w:szCs w:val="22"/>
        </w:rPr>
        <w:t>ou da inexecução do contrato quando não se justificar a imposição de penalidade mais grave.</w:t>
      </w:r>
    </w:p>
    <w:p w14:paraId="4D5CB76F" w14:textId="77777777" w:rsidR="00CE2A8B" w:rsidRPr="00173F94" w:rsidRDefault="00CE2A8B" w:rsidP="00CE2A8B">
      <w:pPr>
        <w:widowControl w:val="0"/>
        <w:numPr>
          <w:ilvl w:val="0"/>
          <w:numId w:val="19"/>
        </w:numPr>
        <w:pBdr>
          <w:top w:val="nil"/>
          <w:left w:val="nil"/>
          <w:bottom w:val="nil"/>
          <w:right w:val="nil"/>
          <w:between w:val="nil"/>
        </w:pBdr>
        <w:tabs>
          <w:tab w:val="left" w:pos="437"/>
        </w:tabs>
        <w:spacing w:before="80"/>
        <w:ind w:left="284" w:firstLine="0"/>
        <w:jc w:val="both"/>
        <w:rPr>
          <w:rFonts w:cs="Arial"/>
          <w:color w:val="000000"/>
          <w:sz w:val="22"/>
          <w:szCs w:val="22"/>
        </w:rPr>
      </w:pPr>
      <w:r w:rsidRPr="00173F94">
        <w:rPr>
          <w:rFonts w:cs="Arial"/>
          <w:color w:val="000000"/>
          <w:sz w:val="22"/>
          <w:szCs w:val="22"/>
        </w:rPr>
        <w:t xml:space="preserve">de multa, o infrator que, injustificadamente, descumprir a legislação, cláusulas do edital ou cláusulas contratuais, não podendo ser inferior a 0,5% (cinco décimos por cento) nem </w:t>
      </w:r>
      <w:r w:rsidRPr="00173F94">
        <w:rPr>
          <w:rFonts w:cs="Arial"/>
          <w:color w:val="000000"/>
          <w:sz w:val="22"/>
          <w:szCs w:val="22"/>
        </w:rPr>
        <w:lastRenderedPageBreak/>
        <w:t>superior a 30% (trinta por cento) do valor de referência do certame ou do contrato nos termos estabelecidos nos respectivos instrumentos, devendo ser observados, preferencialmente, os seguintes percentuais e diretrizes:</w:t>
      </w:r>
    </w:p>
    <w:p w14:paraId="0FE9AE7E" w14:textId="77777777" w:rsidR="00CE2A8B" w:rsidRPr="00173F94" w:rsidRDefault="00CE2A8B" w:rsidP="00CE2A8B">
      <w:pPr>
        <w:widowControl w:val="0"/>
        <w:numPr>
          <w:ilvl w:val="1"/>
          <w:numId w:val="19"/>
        </w:numPr>
        <w:pBdr>
          <w:top w:val="nil"/>
          <w:left w:val="nil"/>
          <w:bottom w:val="nil"/>
          <w:right w:val="nil"/>
          <w:between w:val="nil"/>
        </w:pBdr>
        <w:tabs>
          <w:tab w:val="left" w:pos="377"/>
          <w:tab w:val="left" w:pos="993"/>
        </w:tabs>
        <w:spacing w:before="80"/>
        <w:ind w:left="567" w:firstLine="0"/>
        <w:jc w:val="both"/>
        <w:rPr>
          <w:rFonts w:cs="Arial"/>
          <w:color w:val="000000"/>
          <w:sz w:val="22"/>
          <w:szCs w:val="22"/>
        </w:rPr>
      </w:pPr>
      <w:r w:rsidRPr="00173F94">
        <w:rPr>
          <w:rFonts w:cs="Arial"/>
          <w:color w:val="000000"/>
          <w:sz w:val="22"/>
          <w:szCs w:val="22"/>
        </w:rPr>
        <w:t>- Multa de 10% (dez por cento) sobre o valor total da adjudicação do certame ou do valor da contratação direta em caso de recusa do infrator em assinar o contrato, ou recusar-se a aceitar ou retirar o instrumento equivalente.</w:t>
      </w:r>
    </w:p>
    <w:p w14:paraId="12D7D0F2" w14:textId="1D0735A9" w:rsidR="00CE2A8B" w:rsidRPr="00173F94" w:rsidRDefault="00CE2A8B" w:rsidP="00CE2A8B">
      <w:pPr>
        <w:widowControl w:val="0"/>
        <w:numPr>
          <w:ilvl w:val="1"/>
          <w:numId w:val="19"/>
        </w:numPr>
        <w:pBdr>
          <w:top w:val="nil"/>
          <w:left w:val="nil"/>
          <w:bottom w:val="nil"/>
          <w:right w:val="nil"/>
          <w:between w:val="nil"/>
        </w:pBdr>
        <w:tabs>
          <w:tab w:val="left" w:pos="441"/>
          <w:tab w:val="left" w:pos="993"/>
        </w:tabs>
        <w:spacing w:before="80"/>
        <w:ind w:left="567" w:firstLine="0"/>
        <w:jc w:val="both"/>
        <w:rPr>
          <w:rFonts w:cs="Arial"/>
          <w:color w:val="000000"/>
          <w:sz w:val="22"/>
          <w:szCs w:val="22"/>
        </w:rPr>
      </w:pPr>
      <w:r w:rsidRPr="00173F94">
        <w:rPr>
          <w:rFonts w:cs="Arial"/>
          <w:color w:val="000000"/>
          <w:sz w:val="22"/>
          <w:szCs w:val="22"/>
        </w:rPr>
        <w:t xml:space="preserve">- Multa de 5% (cinco por cento) sobre o valor de referência do certame, nas hipóteses constantes do item </w:t>
      </w:r>
      <w:r w:rsidR="00D9177A">
        <w:rPr>
          <w:rFonts w:cs="Arial"/>
          <w:color w:val="000000"/>
          <w:sz w:val="22"/>
          <w:szCs w:val="22"/>
        </w:rPr>
        <w:t>34</w:t>
      </w:r>
      <w:r w:rsidRPr="00173F94">
        <w:rPr>
          <w:rFonts w:cs="Arial"/>
          <w:color w:val="000000"/>
          <w:sz w:val="22"/>
          <w:szCs w:val="22"/>
        </w:rPr>
        <w:t>.1, subitens I, I</w:t>
      </w:r>
      <w:r w:rsidR="00B76D96">
        <w:rPr>
          <w:rFonts w:cs="Arial"/>
          <w:color w:val="000000"/>
          <w:sz w:val="22"/>
          <w:szCs w:val="22"/>
        </w:rPr>
        <w:t>I</w:t>
      </w:r>
      <w:r w:rsidRPr="00173F94">
        <w:rPr>
          <w:rFonts w:cs="Arial"/>
          <w:color w:val="000000"/>
          <w:sz w:val="22"/>
          <w:szCs w:val="22"/>
        </w:rPr>
        <w:t>,</w:t>
      </w:r>
      <w:r w:rsidR="00B76D96" w:rsidRPr="00173F94">
        <w:rPr>
          <w:rFonts w:cs="Arial"/>
          <w:color w:val="000000"/>
          <w:sz w:val="22"/>
          <w:szCs w:val="22"/>
        </w:rPr>
        <w:t xml:space="preserve"> </w:t>
      </w:r>
      <w:r w:rsidRPr="00173F94">
        <w:rPr>
          <w:rFonts w:cs="Arial"/>
          <w:color w:val="000000"/>
          <w:sz w:val="22"/>
          <w:szCs w:val="22"/>
        </w:rPr>
        <w:t>III, IV</w:t>
      </w:r>
      <w:r w:rsidR="00B76D96">
        <w:rPr>
          <w:rFonts w:cs="Arial"/>
          <w:color w:val="000000"/>
          <w:sz w:val="22"/>
          <w:szCs w:val="22"/>
        </w:rPr>
        <w:t>, IX, X e XI</w:t>
      </w:r>
      <w:r w:rsidRPr="00173F94">
        <w:rPr>
          <w:rFonts w:cs="Arial"/>
          <w:color w:val="000000"/>
          <w:sz w:val="22"/>
          <w:szCs w:val="22"/>
        </w:rPr>
        <w:t>, deste edital.</w:t>
      </w:r>
    </w:p>
    <w:p w14:paraId="7C779E17" w14:textId="010922A0" w:rsidR="00CE2A8B" w:rsidRPr="00173F94" w:rsidRDefault="00CE2A8B" w:rsidP="00CE2A8B">
      <w:pPr>
        <w:widowControl w:val="0"/>
        <w:numPr>
          <w:ilvl w:val="1"/>
          <w:numId w:val="19"/>
        </w:numPr>
        <w:pBdr>
          <w:top w:val="nil"/>
          <w:left w:val="nil"/>
          <w:bottom w:val="nil"/>
          <w:right w:val="nil"/>
          <w:between w:val="nil"/>
        </w:pBdr>
        <w:tabs>
          <w:tab w:val="left" w:pos="481"/>
          <w:tab w:val="left" w:pos="993"/>
        </w:tabs>
        <w:spacing w:before="80"/>
        <w:ind w:left="567" w:firstLine="0"/>
        <w:jc w:val="both"/>
        <w:rPr>
          <w:rFonts w:cs="Arial"/>
          <w:color w:val="000000"/>
          <w:sz w:val="22"/>
          <w:szCs w:val="22"/>
        </w:rPr>
      </w:pPr>
      <w:r w:rsidRPr="00173F94">
        <w:rPr>
          <w:rFonts w:cs="Arial"/>
          <w:color w:val="000000"/>
          <w:sz w:val="22"/>
          <w:szCs w:val="22"/>
        </w:rPr>
        <w:t xml:space="preserve">- Multa de 5% (cinco por cento) sobre o valor total da adjudicação, nas hipóteses constantes do item </w:t>
      </w:r>
      <w:r w:rsidR="00D9177A">
        <w:rPr>
          <w:rFonts w:cs="Arial"/>
          <w:color w:val="000000"/>
          <w:sz w:val="22"/>
          <w:szCs w:val="22"/>
        </w:rPr>
        <w:t>34</w:t>
      </w:r>
      <w:r w:rsidRPr="00173F94">
        <w:rPr>
          <w:rFonts w:cs="Arial"/>
          <w:color w:val="000000"/>
          <w:sz w:val="22"/>
          <w:szCs w:val="22"/>
        </w:rPr>
        <w:t xml:space="preserve">.1, subitens </w:t>
      </w:r>
      <w:r w:rsidR="00B76D96">
        <w:rPr>
          <w:rFonts w:cs="Arial"/>
          <w:color w:val="000000"/>
          <w:sz w:val="22"/>
          <w:szCs w:val="22"/>
        </w:rPr>
        <w:t xml:space="preserve">XII, XIII, XV, XVI, XVIII, XIX, XX, XXI, XXI, XXVI, </w:t>
      </w:r>
      <w:proofErr w:type="spellStart"/>
      <w:r w:rsidR="00B76D96">
        <w:rPr>
          <w:rFonts w:cs="Arial"/>
          <w:color w:val="000000"/>
          <w:sz w:val="22"/>
          <w:szCs w:val="22"/>
        </w:rPr>
        <w:t>XXVIII</w:t>
      </w:r>
      <w:proofErr w:type="spellEnd"/>
      <w:r w:rsidR="00B76D96">
        <w:rPr>
          <w:rFonts w:cs="Arial"/>
          <w:color w:val="000000"/>
          <w:sz w:val="22"/>
          <w:szCs w:val="22"/>
        </w:rPr>
        <w:t xml:space="preserve">, </w:t>
      </w:r>
      <w:proofErr w:type="spellStart"/>
      <w:r w:rsidR="00B76D96">
        <w:rPr>
          <w:rFonts w:cs="Arial"/>
          <w:color w:val="000000"/>
          <w:sz w:val="22"/>
          <w:szCs w:val="22"/>
        </w:rPr>
        <w:t>XXXIII</w:t>
      </w:r>
      <w:proofErr w:type="spellEnd"/>
      <w:r w:rsidR="00B76D96">
        <w:rPr>
          <w:rFonts w:cs="Arial"/>
          <w:color w:val="000000"/>
          <w:sz w:val="22"/>
          <w:szCs w:val="22"/>
        </w:rPr>
        <w:t xml:space="preserve"> e </w:t>
      </w:r>
      <w:proofErr w:type="spellStart"/>
      <w:r w:rsidR="00B76D96">
        <w:rPr>
          <w:rFonts w:cs="Arial"/>
          <w:color w:val="000000"/>
          <w:sz w:val="22"/>
          <w:szCs w:val="22"/>
        </w:rPr>
        <w:t>XXXIV</w:t>
      </w:r>
      <w:proofErr w:type="spellEnd"/>
      <w:r w:rsidR="00B76D96">
        <w:rPr>
          <w:rFonts w:cs="Arial"/>
          <w:color w:val="000000"/>
          <w:sz w:val="22"/>
          <w:szCs w:val="22"/>
        </w:rPr>
        <w:t xml:space="preserve">, </w:t>
      </w:r>
      <w:r w:rsidRPr="00173F94">
        <w:rPr>
          <w:rFonts w:cs="Arial"/>
          <w:color w:val="000000"/>
          <w:sz w:val="22"/>
          <w:szCs w:val="22"/>
        </w:rPr>
        <w:t>deste edital.</w:t>
      </w:r>
    </w:p>
    <w:p w14:paraId="56BF2973" w14:textId="3E8CBC7B" w:rsidR="00D9177A" w:rsidRDefault="00CE2A8B" w:rsidP="00CE2A8B">
      <w:pPr>
        <w:widowControl w:val="0"/>
        <w:numPr>
          <w:ilvl w:val="1"/>
          <w:numId w:val="19"/>
        </w:numPr>
        <w:pBdr>
          <w:top w:val="nil"/>
          <w:left w:val="nil"/>
          <w:bottom w:val="nil"/>
          <w:right w:val="nil"/>
          <w:between w:val="nil"/>
        </w:pBdr>
        <w:tabs>
          <w:tab w:val="left" w:pos="481"/>
          <w:tab w:val="left" w:pos="993"/>
        </w:tabs>
        <w:spacing w:before="80"/>
        <w:ind w:left="567" w:firstLine="0"/>
        <w:jc w:val="both"/>
        <w:rPr>
          <w:rFonts w:cs="Arial"/>
          <w:color w:val="000000"/>
          <w:sz w:val="22"/>
          <w:szCs w:val="22"/>
        </w:rPr>
      </w:pPr>
      <w:r w:rsidRPr="00173F94">
        <w:rPr>
          <w:rFonts w:cs="Arial"/>
          <w:color w:val="000000"/>
          <w:sz w:val="22"/>
          <w:szCs w:val="22"/>
        </w:rPr>
        <w:t xml:space="preserve">- Multa de 10% (dez por cento) sobre o valor de referência do certame, nas hipóteses constantes do item </w:t>
      </w:r>
      <w:r w:rsidR="00D9177A">
        <w:rPr>
          <w:rFonts w:cs="Arial"/>
          <w:color w:val="000000"/>
          <w:sz w:val="22"/>
          <w:szCs w:val="22"/>
        </w:rPr>
        <w:t>34</w:t>
      </w:r>
      <w:r w:rsidRPr="00173F94">
        <w:rPr>
          <w:rFonts w:cs="Arial"/>
          <w:color w:val="000000"/>
          <w:sz w:val="22"/>
          <w:szCs w:val="22"/>
        </w:rPr>
        <w:t>.1, subitens</w:t>
      </w:r>
      <w:r w:rsidR="00D9177A">
        <w:rPr>
          <w:rFonts w:cs="Arial"/>
          <w:color w:val="000000"/>
          <w:sz w:val="22"/>
          <w:szCs w:val="22"/>
        </w:rPr>
        <w:t xml:space="preserve"> III, IV, V, VI, VII, VIII, XXIV e </w:t>
      </w:r>
      <w:proofErr w:type="spellStart"/>
      <w:r w:rsidR="00D9177A">
        <w:rPr>
          <w:rFonts w:cs="Arial"/>
          <w:color w:val="000000"/>
          <w:sz w:val="22"/>
          <w:szCs w:val="22"/>
        </w:rPr>
        <w:t>XXX</w:t>
      </w:r>
      <w:proofErr w:type="spellEnd"/>
      <w:r w:rsidR="00D9177A">
        <w:rPr>
          <w:rFonts w:cs="Arial"/>
          <w:color w:val="000000"/>
          <w:sz w:val="22"/>
          <w:szCs w:val="22"/>
        </w:rPr>
        <w:t>;</w:t>
      </w:r>
    </w:p>
    <w:p w14:paraId="4B960356" w14:textId="08E3EA0A" w:rsidR="00CE2A8B" w:rsidRPr="00173F94" w:rsidRDefault="00CE2A8B" w:rsidP="00CE2A8B">
      <w:pPr>
        <w:widowControl w:val="0"/>
        <w:numPr>
          <w:ilvl w:val="1"/>
          <w:numId w:val="19"/>
        </w:numPr>
        <w:pBdr>
          <w:top w:val="nil"/>
          <w:left w:val="nil"/>
          <w:bottom w:val="nil"/>
          <w:right w:val="nil"/>
          <w:between w:val="nil"/>
        </w:pBdr>
        <w:tabs>
          <w:tab w:val="left" w:pos="481"/>
          <w:tab w:val="left" w:pos="993"/>
        </w:tabs>
        <w:spacing w:before="80"/>
        <w:ind w:left="567" w:firstLine="0"/>
        <w:jc w:val="both"/>
        <w:rPr>
          <w:rFonts w:cs="Arial"/>
          <w:color w:val="000000"/>
          <w:sz w:val="22"/>
          <w:szCs w:val="22"/>
        </w:rPr>
      </w:pPr>
      <w:r w:rsidRPr="00173F94">
        <w:rPr>
          <w:rFonts w:cs="Arial"/>
          <w:color w:val="000000"/>
          <w:sz w:val="22"/>
          <w:szCs w:val="22"/>
        </w:rPr>
        <w:t xml:space="preserve">- Multa de 10% (dez por cento) sobre o valor total da adjudicação, nas hipóteses constantes do item </w:t>
      </w:r>
      <w:r w:rsidR="00D9177A">
        <w:rPr>
          <w:rFonts w:cs="Arial"/>
          <w:color w:val="000000"/>
          <w:sz w:val="22"/>
          <w:szCs w:val="22"/>
        </w:rPr>
        <w:t>34</w:t>
      </w:r>
      <w:r w:rsidRPr="00173F94">
        <w:rPr>
          <w:rFonts w:cs="Arial"/>
          <w:color w:val="000000"/>
          <w:sz w:val="22"/>
          <w:szCs w:val="22"/>
        </w:rPr>
        <w:t>.1, subitens XI</w:t>
      </w:r>
      <w:r w:rsidR="00D9177A">
        <w:rPr>
          <w:rFonts w:cs="Arial"/>
          <w:color w:val="000000"/>
          <w:sz w:val="22"/>
          <w:szCs w:val="22"/>
        </w:rPr>
        <w:t>V</w:t>
      </w:r>
      <w:r w:rsidRPr="00173F94">
        <w:rPr>
          <w:rFonts w:cs="Arial"/>
          <w:color w:val="000000"/>
          <w:sz w:val="22"/>
          <w:szCs w:val="22"/>
        </w:rPr>
        <w:t xml:space="preserve">, </w:t>
      </w:r>
      <w:r w:rsidR="00D9177A">
        <w:rPr>
          <w:rFonts w:cs="Arial"/>
          <w:color w:val="000000"/>
          <w:sz w:val="22"/>
          <w:szCs w:val="22"/>
        </w:rPr>
        <w:t>XVII</w:t>
      </w:r>
      <w:r w:rsidRPr="00173F94">
        <w:rPr>
          <w:rFonts w:cs="Arial"/>
          <w:color w:val="000000"/>
          <w:sz w:val="22"/>
          <w:szCs w:val="22"/>
        </w:rPr>
        <w:t xml:space="preserve">, </w:t>
      </w:r>
      <w:proofErr w:type="spellStart"/>
      <w:r w:rsidRPr="00173F94">
        <w:rPr>
          <w:rFonts w:cs="Arial"/>
          <w:color w:val="000000"/>
          <w:sz w:val="22"/>
          <w:szCs w:val="22"/>
        </w:rPr>
        <w:t>XX</w:t>
      </w:r>
      <w:r w:rsidR="00D9177A">
        <w:rPr>
          <w:rFonts w:cs="Arial"/>
          <w:color w:val="000000"/>
          <w:sz w:val="22"/>
          <w:szCs w:val="22"/>
        </w:rPr>
        <w:t>VII</w:t>
      </w:r>
      <w:proofErr w:type="spellEnd"/>
      <w:r w:rsidRPr="00173F94">
        <w:rPr>
          <w:rFonts w:cs="Arial"/>
          <w:color w:val="000000"/>
          <w:sz w:val="22"/>
          <w:szCs w:val="22"/>
        </w:rPr>
        <w:t xml:space="preserve">, </w:t>
      </w:r>
      <w:proofErr w:type="spellStart"/>
      <w:r w:rsidRPr="00173F94">
        <w:rPr>
          <w:rFonts w:cs="Arial"/>
          <w:color w:val="000000"/>
          <w:sz w:val="22"/>
          <w:szCs w:val="22"/>
        </w:rPr>
        <w:t>XXXI</w:t>
      </w:r>
      <w:proofErr w:type="spellEnd"/>
      <w:r w:rsidRPr="00173F94">
        <w:rPr>
          <w:rFonts w:cs="Arial"/>
          <w:color w:val="000000"/>
          <w:sz w:val="22"/>
          <w:szCs w:val="22"/>
        </w:rPr>
        <w:t xml:space="preserve">, </w:t>
      </w:r>
      <w:proofErr w:type="spellStart"/>
      <w:r w:rsidRPr="00173F94">
        <w:rPr>
          <w:rFonts w:cs="Arial"/>
          <w:color w:val="000000"/>
          <w:sz w:val="22"/>
          <w:szCs w:val="22"/>
        </w:rPr>
        <w:t>XXXII</w:t>
      </w:r>
      <w:proofErr w:type="spellEnd"/>
      <w:r w:rsidRPr="00173F94">
        <w:rPr>
          <w:rFonts w:cs="Arial"/>
          <w:color w:val="000000"/>
          <w:sz w:val="22"/>
          <w:szCs w:val="22"/>
        </w:rPr>
        <w:t xml:space="preserve"> e </w:t>
      </w:r>
      <w:proofErr w:type="spellStart"/>
      <w:r w:rsidRPr="00173F94">
        <w:rPr>
          <w:rFonts w:cs="Arial"/>
          <w:color w:val="000000"/>
          <w:sz w:val="22"/>
          <w:szCs w:val="22"/>
        </w:rPr>
        <w:t>X</w:t>
      </w:r>
      <w:r w:rsidR="00D9177A">
        <w:rPr>
          <w:rFonts w:cs="Arial"/>
          <w:color w:val="000000"/>
          <w:sz w:val="22"/>
          <w:szCs w:val="22"/>
        </w:rPr>
        <w:t>XXV</w:t>
      </w:r>
      <w:proofErr w:type="spellEnd"/>
      <w:r w:rsidRPr="00173F94">
        <w:rPr>
          <w:rFonts w:cs="Arial"/>
          <w:color w:val="000000"/>
          <w:sz w:val="22"/>
          <w:szCs w:val="22"/>
        </w:rPr>
        <w:t>, deste edital.</w:t>
      </w:r>
    </w:p>
    <w:p w14:paraId="1A88660A" w14:textId="60E794AD" w:rsidR="00CE2A8B" w:rsidRPr="00173F94" w:rsidRDefault="00D9177A" w:rsidP="00CE2A8B">
      <w:pPr>
        <w:widowControl w:val="0"/>
        <w:numPr>
          <w:ilvl w:val="1"/>
          <w:numId w:val="19"/>
        </w:numPr>
        <w:pBdr>
          <w:top w:val="nil"/>
          <w:left w:val="nil"/>
          <w:bottom w:val="nil"/>
          <w:right w:val="nil"/>
          <w:between w:val="nil"/>
        </w:pBdr>
        <w:tabs>
          <w:tab w:val="left" w:pos="481"/>
          <w:tab w:val="left" w:pos="993"/>
        </w:tabs>
        <w:spacing w:before="80"/>
        <w:ind w:left="567" w:firstLine="0"/>
        <w:jc w:val="both"/>
        <w:rPr>
          <w:rFonts w:cs="Arial"/>
          <w:color w:val="000000"/>
          <w:sz w:val="22"/>
          <w:szCs w:val="22"/>
        </w:rPr>
      </w:pPr>
      <w:r>
        <w:rPr>
          <w:rFonts w:cs="Arial"/>
          <w:color w:val="000000"/>
          <w:sz w:val="22"/>
          <w:szCs w:val="22"/>
        </w:rPr>
        <w:t xml:space="preserve">- </w:t>
      </w:r>
      <w:proofErr w:type="gramStart"/>
      <w:r w:rsidR="00CE2A8B" w:rsidRPr="00173F94">
        <w:rPr>
          <w:rFonts w:cs="Arial"/>
          <w:color w:val="000000"/>
          <w:sz w:val="22"/>
          <w:szCs w:val="22"/>
        </w:rPr>
        <w:t>de</w:t>
      </w:r>
      <w:proofErr w:type="gramEnd"/>
      <w:r w:rsidR="00CE2A8B" w:rsidRPr="00173F94">
        <w:rPr>
          <w:rFonts w:cs="Arial"/>
          <w:color w:val="000000"/>
          <w:sz w:val="22"/>
          <w:szCs w:val="22"/>
        </w:rPr>
        <w:t xml:space="preserve"> impedimento de licitar e contratar que impedirá o infrator de participar de licitação e contratar com a administração:</w:t>
      </w:r>
    </w:p>
    <w:p w14:paraId="7DBF3D6F" w14:textId="77777777" w:rsidR="00CE2A8B" w:rsidRPr="00173F94" w:rsidRDefault="00CE2A8B" w:rsidP="00D9177A">
      <w:pPr>
        <w:widowControl w:val="0"/>
        <w:numPr>
          <w:ilvl w:val="2"/>
          <w:numId w:val="19"/>
        </w:numPr>
        <w:pBdr>
          <w:top w:val="nil"/>
          <w:left w:val="nil"/>
          <w:bottom w:val="nil"/>
          <w:right w:val="nil"/>
          <w:between w:val="nil"/>
        </w:pBdr>
        <w:tabs>
          <w:tab w:val="left" w:pos="281"/>
        </w:tabs>
        <w:spacing w:before="80"/>
        <w:ind w:left="993"/>
        <w:jc w:val="both"/>
        <w:rPr>
          <w:rFonts w:cs="Arial"/>
          <w:color w:val="000000"/>
          <w:sz w:val="22"/>
          <w:szCs w:val="22"/>
        </w:rPr>
      </w:pPr>
      <w:r w:rsidRPr="00173F94">
        <w:rPr>
          <w:rFonts w:cs="Arial"/>
          <w:color w:val="000000"/>
          <w:sz w:val="22"/>
          <w:szCs w:val="22"/>
        </w:rPr>
        <w:t>- Por até 01 (um) ano, caso o infrator:</w:t>
      </w:r>
    </w:p>
    <w:p w14:paraId="2CA4C72F" w14:textId="77777777" w:rsidR="00CE2A8B" w:rsidRPr="00173F94" w:rsidRDefault="00CE2A8B" w:rsidP="00CE2A8B">
      <w:pPr>
        <w:widowControl w:val="0"/>
        <w:numPr>
          <w:ilvl w:val="5"/>
          <w:numId w:val="15"/>
        </w:numPr>
        <w:pBdr>
          <w:top w:val="nil"/>
          <w:left w:val="nil"/>
          <w:bottom w:val="nil"/>
          <w:right w:val="nil"/>
          <w:between w:val="nil"/>
        </w:pBdr>
        <w:tabs>
          <w:tab w:val="left" w:pos="388"/>
        </w:tabs>
        <w:spacing w:before="80"/>
        <w:ind w:left="1134"/>
        <w:rPr>
          <w:rFonts w:cs="Arial"/>
          <w:color w:val="000000"/>
          <w:sz w:val="22"/>
          <w:szCs w:val="22"/>
        </w:rPr>
      </w:pPr>
      <w:r w:rsidRPr="00173F94">
        <w:rPr>
          <w:rFonts w:cs="Arial"/>
          <w:color w:val="000000"/>
          <w:sz w:val="22"/>
          <w:szCs w:val="22"/>
        </w:rPr>
        <w:t>deixar de entregar a documentação exigida para o certame.</w:t>
      </w:r>
    </w:p>
    <w:p w14:paraId="487A134A" w14:textId="77777777" w:rsidR="00CE2A8B" w:rsidRPr="00173F94" w:rsidRDefault="00CE2A8B" w:rsidP="00CE2A8B">
      <w:pPr>
        <w:widowControl w:val="0"/>
        <w:numPr>
          <w:ilvl w:val="5"/>
          <w:numId w:val="15"/>
        </w:numPr>
        <w:pBdr>
          <w:top w:val="nil"/>
          <w:left w:val="nil"/>
          <w:bottom w:val="nil"/>
          <w:right w:val="nil"/>
          <w:between w:val="nil"/>
        </w:pBdr>
        <w:tabs>
          <w:tab w:val="left" w:pos="451"/>
        </w:tabs>
        <w:spacing w:before="80"/>
        <w:ind w:left="1134"/>
        <w:rPr>
          <w:rFonts w:cs="Arial"/>
          <w:color w:val="000000"/>
          <w:sz w:val="22"/>
          <w:szCs w:val="22"/>
        </w:rPr>
      </w:pPr>
      <w:r w:rsidRPr="00173F94">
        <w:rPr>
          <w:rFonts w:cs="Arial"/>
          <w:color w:val="000000"/>
          <w:sz w:val="22"/>
          <w:szCs w:val="22"/>
        </w:rPr>
        <w:t>não manter a proposta, salvo em decorrência de fato superveniente devidamente justificado.</w:t>
      </w:r>
    </w:p>
    <w:p w14:paraId="0E42E716" w14:textId="77777777" w:rsidR="00CE2A8B" w:rsidRPr="00173F94" w:rsidRDefault="00CE2A8B" w:rsidP="00CE2A8B">
      <w:pPr>
        <w:widowControl w:val="0"/>
        <w:numPr>
          <w:ilvl w:val="5"/>
          <w:numId w:val="15"/>
        </w:numPr>
        <w:pBdr>
          <w:top w:val="nil"/>
          <w:left w:val="nil"/>
          <w:bottom w:val="nil"/>
          <w:right w:val="nil"/>
          <w:between w:val="nil"/>
        </w:pBdr>
        <w:tabs>
          <w:tab w:val="left" w:pos="401"/>
        </w:tabs>
        <w:spacing w:before="80"/>
        <w:ind w:left="1134"/>
        <w:jc w:val="both"/>
        <w:rPr>
          <w:rFonts w:cs="Arial"/>
          <w:color w:val="000000"/>
          <w:sz w:val="22"/>
          <w:szCs w:val="22"/>
        </w:rPr>
      </w:pPr>
      <w:r w:rsidRPr="00173F94">
        <w:rPr>
          <w:rFonts w:cs="Arial"/>
          <w:color w:val="000000"/>
          <w:sz w:val="22"/>
          <w:szCs w:val="22"/>
        </w:rPr>
        <w:t>ensejar o retardamento da execução ou da entrega do objeto do certame sem motivo justificado.</w:t>
      </w:r>
    </w:p>
    <w:p w14:paraId="37A7EB5E" w14:textId="77777777" w:rsidR="00CE2A8B" w:rsidRPr="00173F94" w:rsidRDefault="00CE2A8B" w:rsidP="00D9177A">
      <w:pPr>
        <w:widowControl w:val="0"/>
        <w:numPr>
          <w:ilvl w:val="2"/>
          <w:numId w:val="19"/>
        </w:numPr>
        <w:pBdr>
          <w:top w:val="nil"/>
          <w:left w:val="nil"/>
          <w:bottom w:val="nil"/>
          <w:right w:val="nil"/>
          <w:between w:val="nil"/>
        </w:pBdr>
        <w:tabs>
          <w:tab w:val="left" w:pos="281"/>
        </w:tabs>
        <w:spacing w:before="80"/>
        <w:ind w:left="993"/>
        <w:jc w:val="both"/>
        <w:rPr>
          <w:rFonts w:cs="Arial"/>
          <w:color w:val="000000"/>
          <w:sz w:val="22"/>
          <w:szCs w:val="22"/>
        </w:rPr>
      </w:pPr>
      <w:r w:rsidRPr="00173F94">
        <w:rPr>
          <w:rFonts w:cs="Arial"/>
          <w:color w:val="000000"/>
          <w:sz w:val="22"/>
          <w:szCs w:val="22"/>
        </w:rPr>
        <w:t>- Por até 02 (dois) anos, caso o infrator:</w:t>
      </w:r>
    </w:p>
    <w:p w14:paraId="3FFD4DB7" w14:textId="77777777" w:rsidR="00CE2A8B" w:rsidRPr="00173F94" w:rsidRDefault="00CE2A8B" w:rsidP="00CE2A8B">
      <w:pPr>
        <w:widowControl w:val="0"/>
        <w:numPr>
          <w:ilvl w:val="5"/>
          <w:numId w:val="16"/>
        </w:numPr>
        <w:pBdr>
          <w:top w:val="nil"/>
          <w:left w:val="nil"/>
          <w:bottom w:val="nil"/>
          <w:right w:val="nil"/>
          <w:between w:val="nil"/>
        </w:pBdr>
        <w:tabs>
          <w:tab w:val="left" w:pos="401"/>
        </w:tabs>
        <w:spacing w:before="80"/>
        <w:ind w:left="1134"/>
        <w:jc w:val="both"/>
        <w:rPr>
          <w:rFonts w:cs="Arial"/>
          <w:color w:val="000000"/>
          <w:sz w:val="22"/>
          <w:szCs w:val="22"/>
        </w:rPr>
      </w:pPr>
      <w:r w:rsidRPr="00173F94">
        <w:rPr>
          <w:rFonts w:cs="Arial"/>
          <w:color w:val="000000"/>
          <w:sz w:val="22"/>
          <w:szCs w:val="22"/>
        </w:rPr>
        <w:t xml:space="preserve">apresentar declaração ou documentação falsa exigida para o certame ou prestar declaração falsa durante </w:t>
      </w:r>
      <w:proofErr w:type="gramStart"/>
      <w:r w:rsidRPr="00173F94">
        <w:rPr>
          <w:rFonts w:cs="Arial"/>
          <w:color w:val="000000"/>
          <w:sz w:val="22"/>
          <w:szCs w:val="22"/>
        </w:rPr>
        <w:t>o mesmo</w:t>
      </w:r>
      <w:proofErr w:type="gramEnd"/>
      <w:r w:rsidRPr="00173F94">
        <w:rPr>
          <w:rFonts w:cs="Arial"/>
          <w:color w:val="000000"/>
          <w:sz w:val="22"/>
          <w:szCs w:val="22"/>
        </w:rPr>
        <w:t xml:space="preserve"> ou durante a execução do contrato.</w:t>
      </w:r>
    </w:p>
    <w:p w14:paraId="739B33C7" w14:textId="77777777" w:rsidR="00CE2A8B" w:rsidRPr="00173F94" w:rsidRDefault="00CE2A8B" w:rsidP="00CE2A8B">
      <w:pPr>
        <w:widowControl w:val="0"/>
        <w:numPr>
          <w:ilvl w:val="5"/>
          <w:numId w:val="16"/>
        </w:numPr>
        <w:pBdr>
          <w:top w:val="nil"/>
          <w:left w:val="nil"/>
          <w:bottom w:val="nil"/>
          <w:right w:val="nil"/>
          <w:between w:val="nil"/>
        </w:pBdr>
        <w:tabs>
          <w:tab w:val="left" w:pos="410"/>
        </w:tabs>
        <w:spacing w:before="80"/>
        <w:ind w:left="1134"/>
        <w:jc w:val="both"/>
        <w:rPr>
          <w:rFonts w:cs="Arial"/>
          <w:color w:val="000000"/>
          <w:sz w:val="22"/>
          <w:szCs w:val="22"/>
        </w:rPr>
      </w:pPr>
      <w:r w:rsidRPr="00173F94">
        <w:rPr>
          <w:rFonts w:cs="Arial"/>
          <w:color w:val="000000"/>
          <w:sz w:val="22"/>
          <w:szCs w:val="22"/>
        </w:rPr>
        <w:t>der causa à inexecução parcial do contrato que cause grave dano à administração, ao funcionamento dos serviços públicos ou ao interesse coletivo.</w:t>
      </w:r>
    </w:p>
    <w:p w14:paraId="241E5261" w14:textId="77777777" w:rsidR="00CE2A8B" w:rsidRPr="00173F94" w:rsidRDefault="00CE2A8B" w:rsidP="00D9177A">
      <w:pPr>
        <w:widowControl w:val="0"/>
        <w:numPr>
          <w:ilvl w:val="2"/>
          <w:numId w:val="19"/>
        </w:numPr>
        <w:pBdr>
          <w:top w:val="nil"/>
          <w:left w:val="nil"/>
          <w:bottom w:val="nil"/>
          <w:right w:val="nil"/>
          <w:between w:val="nil"/>
        </w:pBdr>
        <w:tabs>
          <w:tab w:val="left" w:pos="281"/>
        </w:tabs>
        <w:spacing w:before="80"/>
        <w:ind w:left="993"/>
        <w:jc w:val="both"/>
        <w:rPr>
          <w:rFonts w:cs="Arial"/>
          <w:color w:val="000000"/>
          <w:sz w:val="22"/>
          <w:szCs w:val="22"/>
        </w:rPr>
      </w:pPr>
      <w:r w:rsidRPr="00173F94">
        <w:rPr>
          <w:rFonts w:cs="Arial"/>
          <w:color w:val="000000"/>
          <w:sz w:val="22"/>
          <w:szCs w:val="22"/>
        </w:rPr>
        <w:t>- Por até 03 (três) anos, caso o infrator:</w:t>
      </w:r>
    </w:p>
    <w:p w14:paraId="3A4B1B18" w14:textId="77777777" w:rsidR="00CE2A8B" w:rsidRPr="00173F94" w:rsidRDefault="00CE2A8B" w:rsidP="00CE2A8B">
      <w:pPr>
        <w:widowControl w:val="0"/>
        <w:numPr>
          <w:ilvl w:val="5"/>
          <w:numId w:val="17"/>
        </w:numPr>
        <w:pBdr>
          <w:top w:val="nil"/>
          <w:left w:val="nil"/>
          <w:bottom w:val="nil"/>
          <w:right w:val="nil"/>
          <w:between w:val="nil"/>
        </w:pBdr>
        <w:tabs>
          <w:tab w:val="left" w:pos="410"/>
        </w:tabs>
        <w:spacing w:before="80"/>
        <w:ind w:left="1134"/>
        <w:jc w:val="both"/>
        <w:rPr>
          <w:rFonts w:cs="Arial"/>
          <w:color w:val="000000"/>
          <w:sz w:val="22"/>
          <w:szCs w:val="22"/>
        </w:rPr>
      </w:pPr>
      <w:r w:rsidRPr="00173F94">
        <w:rPr>
          <w:rFonts w:cs="Arial"/>
          <w:color w:val="000000"/>
          <w:sz w:val="22"/>
          <w:szCs w:val="22"/>
        </w:rPr>
        <w:t>não celebrar o contrato, quando convocado dentro do prazo de validade de sua proposta.</w:t>
      </w:r>
    </w:p>
    <w:p w14:paraId="6E5B48F9" w14:textId="77777777" w:rsidR="00CE2A8B" w:rsidRPr="00173F94" w:rsidRDefault="00CE2A8B" w:rsidP="00CE2A8B">
      <w:pPr>
        <w:widowControl w:val="0"/>
        <w:numPr>
          <w:ilvl w:val="5"/>
          <w:numId w:val="17"/>
        </w:numPr>
        <w:pBdr>
          <w:top w:val="nil"/>
          <w:left w:val="nil"/>
          <w:bottom w:val="nil"/>
          <w:right w:val="nil"/>
          <w:between w:val="nil"/>
        </w:pBdr>
        <w:tabs>
          <w:tab w:val="left" w:pos="402"/>
        </w:tabs>
        <w:spacing w:before="80"/>
        <w:ind w:left="1134"/>
        <w:jc w:val="both"/>
        <w:rPr>
          <w:rFonts w:cs="Arial"/>
          <w:color w:val="000000"/>
          <w:sz w:val="22"/>
          <w:szCs w:val="22"/>
        </w:rPr>
      </w:pPr>
      <w:r w:rsidRPr="00173F94">
        <w:rPr>
          <w:rFonts w:cs="Arial"/>
          <w:color w:val="000000"/>
          <w:sz w:val="22"/>
          <w:szCs w:val="22"/>
        </w:rPr>
        <w:t>fraudar o certame ou praticar ato fraudulento na execução do contrato.</w:t>
      </w:r>
    </w:p>
    <w:p w14:paraId="3F0B6FD1" w14:textId="77777777" w:rsidR="00CE2A8B" w:rsidRPr="00173F94" w:rsidRDefault="00CE2A8B" w:rsidP="00CE2A8B">
      <w:pPr>
        <w:widowControl w:val="0"/>
        <w:numPr>
          <w:ilvl w:val="5"/>
          <w:numId w:val="17"/>
        </w:numPr>
        <w:pBdr>
          <w:top w:val="nil"/>
          <w:left w:val="nil"/>
          <w:bottom w:val="nil"/>
          <w:right w:val="nil"/>
          <w:between w:val="nil"/>
        </w:pBdr>
        <w:tabs>
          <w:tab w:val="left" w:pos="388"/>
        </w:tabs>
        <w:spacing w:before="80"/>
        <w:ind w:left="1134"/>
        <w:jc w:val="both"/>
        <w:rPr>
          <w:rFonts w:cs="Arial"/>
          <w:color w:val="000000"/>
          <w:sz w:val="22"/>
          <w:szCs w:val="22"/>
        </w:rPr>
      </w:pPr>
      <w:r w:rsidRPr="00173F94">
        <w:rPr>
          <w:rFonts w:cs="Arial"/>
          <w:color w:val="000000"/>
          <w:sz w:val="22"/>
          <w:szCs w:val="22"/>
        </w:rPr>
        <w:t>der causa à inexecução total do contrato.</w:t>
      </w:r>
    </w:p>
    <w:p w14:paraId="34CD8C67" w14:textId="77777777" w:rsidR="00CE2A8B" w:rsidRPr="00173F94" w:rsidRDefault="00CE2A8B" w:rsidP="00D9177A">
      <w:pPr>
        <w:widowControl w:val="0"/>
        <w:numPr>
          <w:ilvl w:val="1"/>
          <w:numId w:val="19"/>
        </w:numPr>
        <w:pBdr>
          <w:top w:val="nil"/>
          <w:left w:val="nil"/>
          <w:bottom w:val="nil"/>
          <w:right w:val="nil"/>
          <w:between w:val="nil"/>
        </w:pBdr>
        <w:tabs>
          <w:tab w:val="left" w:pos="481"/>
          <w:tab w:val="left" w:pos="993"/>
        </w:tabs>
        <w:spacing w:before="80"/>
        <w:ind w:left="567" w:firstLine="0"/>
        <w:jc w:val="both"/>
        <w:rPr>
          <w:rFonts w:cs="Arial"/>
          <w:color w:val="000000"/>
          <w:sz w:val="22"/>
          <w:szCs w:val="22"/>
        </w:rPr>
      </w:pPr>
      <w:r w:rsidRPr="00173F94">
        <w:rPr>
          <w:rFonts w:cs="Arial"/>
          <w:color w:val="000000"/>
          <w:sz w:val="22"/>
          <w:szCs w:val="22"/>
        </w:rPr>
        <w:t>de Declaração de Inidoneidade de contratar com a Administração Pública, será aplicada por prazo não superior a 6 (seis) anos, nas seguintes hipóteses:</w:t>
      </w:r>
    </w:p>
    <w:p w14:paraId="4C901F56" w14:textId="77257671" w:rsidR="00CE2A8B" w:rsidRPr="00173F94" w:rsidRDefault="00D9177A" w:rsidP="00D9177A">
      <w:pPr>
        <w:widowControl w:val="0"/>
        <w:pBdr>
          <w:top w:val="nil"/>
          <w:left w:val="nil"/>
          <w:bottom w:val="nil"/>
          <w:right w:val="nil"/>
          <w:between w:val="nil"/>
        </w:pBdr>
        <w:tabs>
          <w:tab w:val="left" w:pos="993"/>
        </w:tabs>
        <w:spacing w:before="80"/>
        <w:ind w:left="851"/>
        <w:jc w:val="both"/>
        <w:rPr>
          <w:rFonts w:cs="Arial"/>
          <w:color w:val="000000"/>
          <w:sz w:val="22"/>
          <w:szCs w:val="22"/>
        </w:rPr>
      </w:pPr>
      <w:r>
        <w:rPr>
          <w:rFonts w:cs="Arial"/>
          <w:color w:val="000000"/>
          <w:sz w:val="22"/>
          <w:szCs w:val="22"/>
        </w:rPr>
        <w:t>1</w:t>
      </w:r>
      <w:r w:rsidR="00CE2A8B" w:rsidRPr="00173F94">
        <w:rPr>
          <w:rFonts w:cs="Arial"/>
          <w:color w:val="000000"/>
          <w:sz w:val="22"/>
          <w:szCs w:val="22"/>
        </w:rPr>
        <w:t>- Por período de 3 (três) a 4 (quatro) anos, no caso de praticar atos ilícitos com vistas a frustrar os objetivos do certame.</w:t>
      </w:r>
    </w:p>
    <w:p w14:paraId="500F10DD" w14:textId="5A2757A4" w:rsidR="00CE2A8B" w:rsidRPr="00173F94" w:rsidRDefault="00D9177A" w:rsidP="00D9177A">
      <w:pPr>
        <w:widowControl w:val="0"/>
        <w:pBdr>
          <w:top w:val="nil"/>
          <w:left w:val="nil"/>
          <w:bottom w:val="nil"/>
          <w:right w:val="nil"/>
          <w:between w:val="nil"/>
        </w:pBdr>
        <w:tabs>
          <w:tab w:val="left" w:pos="993"/>
        </w:tabs>
        <w:spacing w:before="80"/>
        <w:ind w:left="851"/>
        <w:jc w:val="both"/>
        <w:rPr>
          <w:rFonts w:cs="Arial"/>
          <w:color w:val="000000"/>
          <w:sz w:val="22"/>
          <w:szCs w:val="22"/>
        </w:rPr>
      </w:pPr>
      <w:r>
        <w:rPr>
          <w:rFonts w:cs="Arial"/>
          <w:color w:val="000000"/>
          <w:sz w:val="22"/>
          <w:szCs w:val="22"/>
        </w:rPr>
        <w:t>2</w:t>
      </w:r>
      <w:r w:rsidR="00CE2A8B" w:rsidRPr="00173F94">
        <w:rPr>
          <w:rFonts w:cs="Arial"/>
          <w:color w:val="000000"/>
          <w:sz w:val="22"/>
          <w:szCs w:val="22"/>
        </w:rPr>
        <w:t>- Por período de 4 (quatro) a 5 (cinco) anos, nos casos de:</w:t>
      </w:r>
    </w:p>
    <w:p w14:paraId="6D06DA54" w14:textId="77777777" w:rsidR="00CE2A8B" w:rsidRPr="00173F94" w:rsidRDefault="00CE2A8B" w:rsidP="00D9177A">
      <w:pPr>
        <w:widowControl w:val="0"/>
        <w:numPr>
          <w:ilvl w:val="5"/>
          <w:numId w:val="18"/>
        </w:numPr>
        <w:pBdr>
          <w:top w:val="nil"/>
          <w:left w:val="nil"/>
          <w:bottom w:val="nil"/>
          <w:right w:val="nil"/>
          <w:between w:val="nil"/>
        </w:pBdr>
        <w:tabs>
          <w:tab w:val="left" w:pos="402"/>
        </w:tabs>
        <w:spacing w:before="80"/>
        <w:ind w:left="1134"/>
        <w:jc w:val="both"/>
        <w:rPr>
          <w:rFonts w:cs="Arial"/>
          <w:color w:val="000000"/>
          <w:sz w:val="22"/>
          <w:szCs w:val="22"/>
        </w:rPr>
      </w:pPr>
      <w:r w:rsidRPr="00173F94">
        <w:rPr>
          <w:rFonts w:cs="Arial"/>
          <w:color w:val="000000"/>
          <w:sz w:val="22"/>
          <w:szCs w:val="22"/>
        </w:rPr>
        <w:t>fraudar o certame ou praticar ato fraudulento na execução do contrato.</w:t>
      </w:r>
    </w:p>
    <w:p w14:paraId="3AF2C5DF" w14:textId="77777777" w:rsidR="00CE2A8B" w:rsidRPr="00173F94" w:rsidRDefault="00CE2A8B" w:rsidP="00CE2A8B">
      <w:pPr>
        <w:widowControl w:val="0"/>
        <w:numPr>
          <w:ilvl w:val="5"/>
          <w:numId w:val="18"/>
        </w:numPr>
        <w:pBdr>
          <w:top w:val="nil"/>
          <w:left w:val="nil"/>
          <w:bottom w:val="nil"/>
          <w:right w:val="nil"/>
          <w:between w:val="nil"/>
        </w:pBdr>
        <w:tabs>
          <w:tab w:val="left" w:pos="402"/>
        </w:tabs>
        <w:spacing w:before="80"/>
        <w:ind w:left="1134"/>
        <w:jc w:val="both"/>
        <w:rPr>
          <w:rFonts w:cs="Arial"/>
          <w:color w:val="000000"/>
          <w:sz w:val="22"/>
          <w:szCs w:val="22"/>
        </w:rPr>
      </w:pPr>
      <w:r w:rsidRPr="00173F94">
        <w:rPr>
          <w:rFonts w:cs="Arial"/>
          <w:color w:val="000000"/>
          <w:sz w:val="22"/>
          <w:szCs w:val="22"/>
        </w:rPr>
        <w:t>comportar-se de modo inidôneo ou cometer fraude de qualquer natureza. III - por período de 5 (cinco) a 6 (seis) anos, nos casos de:</w:t>
      </w:r>
    </w:p>
    <w:p w14:paraId="0E9DD182" w14:textId="77777777" w:rsidR="00CE2A8B" w:rsidRPr="00173F94" w:rsidRDefault="00CE2A8B" w:rsidP="00CE2A8B">
      <w:pPr>
        <w:widowControl w:val="0"/>
        <w:numPr>
          <w:ilvl w:val="5"/>
          <w:numId w:val="18"/>
        </w:numPr>
        <w:pBdr>
          <w:top w:val="nil"/>
          <w:left w:val="nil"/>
          <w:bottom w:val="nil"/>
          <w:right w:val="nil"/>
          <w:between w:val="nil"/>
        </w:pBdr>
        <w:tabs>
          <w:tab w:val="left" w:pos="388"/>
        </w:tabs>
        <w:spacing w:before="80"/>
        <w:ind w:left="1134"/>
        <w:jc w:val="both"/>
        <w:rPr>
          <w:rFonts w:cs="Arial"/>
          <w:color w:val="000000"/>
          <w:sz w:val="22"/>
          <w:szCs w:val="22"/>
        </w:rPr>
      </w:pPr>
      <w:r w:rsidRPr="00173F94">
        <w:rPr>
          <w:rFonts w:cs="Arial"/>
          <w:color w:val="000000"/>
          <w:sz w:val="22"/>
          <w:szCs w:val="22"/>
        </w:rPr>
        <w:t>praticar ato lesivo previsto no art. 5º da Lei 12.846/13.</w:t>
      </w:r>
    </w:p>
    <w:p w14:paraId="577B255E" w14:textId="77777777" w:rsidR="00CE2A8B" w:rsidRDefault="00CE2A8B" w:rsidP="00CE2A8B">
      <w:pPr>
        <w:widowControl w:val="0"/>
        <w:numPr>
          <w:ilvl w:val="5"/>
          <w:numId w:val="18"/>
        </w:numPr>
        <w:pBdr>
          <w:top w:val="nil"/>
          <w:left w:val="nil"/>
          <w:bottom w:val="nil"/>
          <w:right w:val="nil"/>
          <w:between w:val="nil"/>
        </w:pBdr>
        <w:tabs>
          <w:tab w:val="left" w:pos="402"/>
        </w:tabs>
        <w:spacing w:before="80"/>
        <w:ind w:left="1134"/>
        <w:jc w:val="both"/>
        <w:rPr>
          <w:rFonts w:cs="Arial"/>
          <w:color w:val="000000"/>
          <w:sz w:val="22"/>
          <w:szCs w:val="22"/>
        </w:rPr>
      </w:pPr>
      <w:r w:rsidRPr="00173F94">
        <w:rPr>
          <w:rFonts w:cs="Arial"/>
          <w:color w:val="000000"/>
          <w:sz w:val="22"/>
          <w:szCs w:val="22"/>
        </w:rPr>
        <w:t>dar causa à inexecução total do contrato, por ato doloso que cause lesão ao erário.</w:t>
      </w:r>
    </w:p>
    <w:p w14:paraId="3FCC14E4" w14:textId="4E4CBE6C" w:rsidR="00CE2A8B" w:rsidRPr="00173F94" w:rsidRDefault="00CE2A8B" w:rsidP="00CE2A8B">
      <w:pPr>
        <w:widowControl w:val="0"/>
        <w:pBdr>
          <w:top w:val="nil"/>
          <w:left w:val="nil"/>
          <w:bottom w:val="nil"/>
          <w:right w:val="nil"/>
          <w:between w:val="nil"/>
        </w:pBdr>
        <w:tabs>
          <w:tab w:val="left" w:pos="402"/>
        </w:tabs>
        <w:spacing w:before="80"/>
        <w:jc w:val="both"/>
        <w:rPr>
          <w:rFonts w:cs="Arial"/>
          <w:color w:val="000000"/>
          <w:sz w:val="22"/>
          <w:szCs w:val="22"/>
        </w:rPr>
      </w:pPr>
      <w:r>
        <w:rPr>
          <w:rFonts w:cs="Arial"/>
          <w:color w:val="000000"/>
          <w:sz w:val="22"/>
          <w:szCs w:val="22"/>
        </w:rPr>
        <w:lastRenderedPageBreak/>
        <w:t>34.3</w:t>
      </w:r>
      <w:r>
        <w:rPr>
          <w:rFonts w:cs="Arial"/>
          <w:color w:val="000000"/>
          <w:sz w:val="22"/>
          <w:szCs w:val="22"/>
        </w:rPr>
        <w:tab/>
        <w:t>Demais infrações, dentre elas as de execução contratual, estão previstas no Termo de Referência.</w:t>
      </w:r>
    </w:p>
    <w:p w14:paraId="065FB594" w14:textId="77454EA0" w:rsidR="00B018CE" w:rsidRDefault="00000000">
      <w:pPr>
        <w:pStyle w:val="Ttulo1"/>
        <w:numPr>
          <w:ilvl w:val="0"/>
          <w:numId w:val="2"/>
        </w:numPr>
      </w:pPr>
      <w:r>
        <w:t xml:space="preserve">DA IMPUGNAÇÃO AO EDITAL E DO PEDIDO DE ESCLARECIMENTO </w:t>
      </w:r>
    </w:p>
    <w:p w14:paraId="5C075D4F" w14:textId="77777777" w:rsidR="00F47C9A" w:rsidRPr="00F47C9A" w:rsidRDefault="00F47C9A" w:rsidP="00F47C9A">
      <w:pPr>
        <w:pStyle w:val="PargrafodaLista"/>
        <w:numPr>
          <w:ilvl w:val="0"/>
          <w:numId w:val="4"/>
        </w:numPr>
        <w:tabs>
          <w:tab w:val="left" w:pos="567"/>
          <w:tab w:val="left" w:pos="1134"/>
          <w:tab w:val="left" w:pos="1701"/>
        </w:tabs>
        <w:spacing w:before="120" w:line="288" w:lineRule="auto"/>
        <w:contextualSpacing w:val="0"/>
        <w:jc w:val="both"/>
        <w:rPr>
          <w:rFonts w:ascii="Arial" w:eastAsia="Arial" w:hAnsi="Arial" w:cs="Arial"/>
          <w:vanish/>
          <w:sz w:val="22"/>
          <w:szCs w:val="22"/>
        </w:rPr>
      </w:pPr>
    </w:p>
    <w:p w14:paraId="35CC4537" w14:textId="77777777" w:rsidR="00F47C9A" w:rsidRPr="00F47C9A" w:rsidRDefault="00F47C9A" w:rsidP="00F47C9A">
      <w:pPr>
        <w:pStyle w:val="PargrafodaLista"/>
        <w:numPr>
          <w:ilvl w:val="0"/>
          <w:numId w:val="4"/>
        </w:numPr>
        <w:tabs>
          <w:tab w:val="left" w:pos="567"/>
          <w:tab w:val="left" w:pos="1134"/>
          <w:tab w:val="left" w:pos="1701"/>
        </w:tabs>
        <w:spacing w:before="120" w:line="288" w:lineRule="auto"/>
        <w:contextualSpacing w:val="0"/>
        <w:jc w:val="both"/>
        <w:rPr>
          <w:rFonts w:ascii="Arial" w:eastAsia="Arial" w:hAnsi="Arial" w:cs="Arial"/>
          <w:vanish/>
          <w:sz w:val="22"/>
          <w:szCs w:val="22"/>
        </w:rPr>
      </w:pPr>
    </w:p>
    <w:p w14:paraId="1773B5EB" w14:textId="77777777" w:rsidR="00F47C9A" w:rsidRPr="00F47C9A" w:rsidRDefault="00F47C9A" w:rsidP="00F47C9A">
      <w:pPr>
        <w:pStyle w:val="PargrafodaLista"/>
        <w:numPr>
          <w:ilvl w:val="0"/>
          <w:numId w:val="4"/>
        </w:numPr>
        <w:tabs>
          <w:tab w:val="left" w:pos="567"/>
          <w:tab w:val="left" w:pos="1134"/>
          <w:tab w:val="left" w:pos="1701"/>
        </w:tabs>
        <w:spacing w:before="120" w:line="288" w:lineRule="auto"/>
        <w:contextualSpacing w:val="0"/>
        <w:jc w:val="both"/>
        <w:rPr>
          <w:rFonts w:ascii="Arial" w:eastAsia="Arial" w:hAnsi="Arial" w:cs="Arial"/>
          <w:vanish/>
          <w:sz w:val="22"/>
          <w:szCs w:val="22"/>
        </w:rPr>
      </w:pPr>
    </w:p>
    <w:p w14:paraId="78F0FF54" w14:textId="77777777" w:rsidR="00F47C9A" w:rsidRPr="00F47C9A" w:rsidRDefault="00F47C9A" w:rsidP="00F47C9A">
      <w:pPr>
        <w:pStyle w:val="PargrafodaLista"/>
        <w:numPr>
          <w:ilvl w:val="0"/>
          <w:numId w:val="4"/>
        </w:numPr>
        <w:tabs>
          <w:tab w:val="left" w:pos="567"/>
          <w:tab w:val="left" w:pos="1134"/>
          <w:tab w:val="left" w:pos="1701"/>
        </w:tabs>
        <w:spacing w:before="120" w:line="288" w:lineRule="auto"/>
        <w:contextualSpacing w:val="0"/>
        <w:jc w:val="both"/>
        <w:rPr>
          <w:rFonts w:ascii="Arial" w:eastAsia="Arial" w:hAnsi="Arial" w:cs="Arial"/>
          <w:vanish/>
          <w:sz w:val="22"/>
          <w:szCs w:val="22"/>
        </w:rPr>
      </w:pPr>
    </w:p>
    <w:p w14:paraId="63134F80" w14:textId="77777777" w:rsidR="00F47C9A" w:rsidRPr="00F47C9A" w:rsidRDefault="00F47C9A" w:rsidP="00F47C9A">
      <w:pPr>
        <w:pStyle w:val="PargrafodaLista"/>
        <w:numPr>
          <w:ilvl w:val="0"/>
          <w:numId w:val="4"/>
        </w:numPr>
        <w:tabs>
          <w:tab w:val="left" w:pos="567"/>
          <w:tab w:val="left" w:pos="1134"/>
          <w:tab w:val="left" w:pos="1701"/>
        </w:tabs>
        <w:spacing w:before="120" w:line="288" w:lineRule="auto"/>
        <w:contextualSpacing w:val="0"/>
        <w:jc w:val="both"/>
        <w:rPr>
          <w:rFonts w:ascii="Arial" w:eastAsia="Arial" w:hAnsi="Arial" w:cs="Arial"/>
          <w:vanish/>
          <w:sz w:val="22"/>
          <w:szCs w:val="22"/>
        </w:rPr>
      </w:pPr>
    </w:p>
    <w:p w14:paraId="37F4F5E7" w14:textId="77777777" w:rsidR="00F47C9A" w:rsidRPr="00F47C9A" w:rsidRDefault="00F47C9A" w:rsidP="00F47C9A">
      <w:pPr>
        <w:pStyle w:val="PargrafodaLista"/>
        <w:numPr>
          <w:ilvl w:val="0"/>
          <w:numId w:val="4"/>
        </w:numPr>
        <w:tabs>
          <w:tab w:val="left" w:pos="567"/>
          <w:tab w:val="left" w:pos="1134"/>
          <w:tab w:val="left" w:pos="1701"/>
        </w:tabs>
        <w:spacing w:before="120" w:line="288" w:lineRule="auto"/>
        <w:contextualSpacing w:val="0"/>
        <w:jc w:val="both"/>
        <w:rPr>
          <w:rFonts w:ascii="Arial" w:eastAsia="Arial" w:hAnsi="Arial" w:cs="Arial"/>
          <w:vanish/>
          <w:sz w:val="22"/>
          <w:szCs w:val="22"/>
        </w:rPr>
      </w:pPr>
    </w:p>
    <w:p w14:paraId="17509E4B" w14:textId="77777777" w:rsidR="00F47C9A" w:rsidRPr="00F47C9A" w:rsidRDefault="00F47C9A" w:rsidP="00F47C9A">
      <w:pPr>
        <w:pStyle w:val="PargrafodaLista"/>
        <w:numPr>
          <w:ilvl w:val="0"/>
          <w:numId w:val="4"/>
        </w:numPr>
        <w:tabs>
          <w:tab w:val="left" w:pos="567"/>
          <w:tab w:val="left" w:pos="1134"/>
          <w:tab w:val="left" w:pos="1701"/>
        </w:tabs>
        <w:spacing w:before="120" w:line="288" w:lineRule="auto"/>
        <w:contextualSpacing w:val="0"/>
        <w:jc w:val="both"/>
        <w:rPr>
          <w:rFonts w:ascii="Arial" w:eastAsia="Arial" w:hAnsi="Arial" w:cs="Arial"/>
          <w:vanish/>
          <w:sz w:val="22"/>
          <w:szCs w:val="22"/>
        </w:rPr>
      </w:pPr>
    </w:p>
    <w:p w14:paraId="376C71DC" w14:textId="77777777" w:rsidR="00F47C9A" w:rsidRPr="00F47C9A" w:rsidRDefault="00F47C9A" w:rsidP="00F47C9A">
      <w:pPr>
        <w:pStyle w:val="PargrafodaLista"/>
        <w:numPr>
          <w:ilvl w:val="0"/>
          <w:numId w:val="4"/>
        </w:numPr>
        <w:tabs>
          <w:tab w:val="left" w:pos="567"/>
          <w:tab w:val="left" w:pos="1134"/>
          <w:tab w:val="left" w:pos="1701"/>
        </w:tabs>
        <w:spacing w:before="120" w:line="288" w:lineRule="auto"/>
        <w:contextualSpacing w:val="0"/>
        <w:jc w:val="both"/>
        <w:rPr>
          <w:rFonts w:ascii="Arial" w:eastAsia="Arial" w:hAnsi="Arial" w:cs="Arial"/>
          <w:vanish/>
          <w:sz w:val="22"/>
          <w:szCs w:val="22"/>
        </w:rPr>
      </w:pPr>
    </w:p>
    <w:p w14:paraId="29A3394F" w14:textId="77777777" w:rsidR="00F47C9A" w:rsidRPr="00F47C9A" w:rsidRDefault="00F47C9A" w:rsidP="00F47C9A">
      <w:pPr>
        <w:pStyle w:val="PargrafodaLista"/>
        <w:numPr>
          <w:ilvl w:val="0"/>
          <w:numId w:val="4"/>
        </w:numPr>
        <w:tabs>
          <w:tab w:val="left" w:pos="567"/>
          <w:tab w:val="left" w:pos="1134"/>
          <w:tab w:val="left" w:pos="1701"/>
        </w:tabs>
        <w:spacing w:before="120" w:line="288" w:lineRule="auto"/>
        <w:contextualSpacing w:val="0"/>
        <w:jc w:val="both"/>
        <w:rPr>
          <w:rFonts w:ascii="Arial" w:eastAsia="Arial" w:hAnsi="Arial" w:cs="Arial"/>
          <w:vanish/>
          <w:sz w:val="22"/>
          <w:szCs w:val="22"/>
        </w:rPr>
      </w:pPr>
    </w:p>
    <w:p w14:paraId="52659F9F" w14:textId="77777777" w:rsidR="00F47C9A" w:rsidRPr="00F47C9A" w:rsidRDefault="00F47C9A" w:rsidP="00F47C9A">
      <w:pPr>
        <w:pStyle w:val="PargrafodaLista"/>
        <w:numPr>
          <w:ilvl w:val="0"/>
          <w:numId w:val="4"/>
        </w:numPr>
        <w:tabs>
          <w:tab w:val="left" w:pos="567"/>
          <w:tab w:val="left" w:pos="1134"/>
          <w:tab w:val="left" w:pos="1701"/>
        </w:tabs>
        <w:spacing w:before="120" w:line="288" w:lineRule="auto"/>
        <w:contextualSpacing w:val="0"/>
        <w:jc w:val="both"/>
        <w:rPr>
          <w:rFonts w:ascii="Arial" w:eastAsia="Arial" w:hAnsi="Arial" w:cs="Arial"/>
          <w:vanish/>
          <w:sz w:val="22"/>
          <w:szCs w:val="22"/>
        </w:rPr>
      </w:pPr>
    </w:p>
    <w:p w14:paraId="41999DE5" w14:textId="77777777" w:rsidR="00F47C9A" w:rsidRPr="00F47C9A" w:rsidRDefault="00F47C9A" w:rsidP="00F47C9A">
      <w:pPr>
        <w:pStyle w:val="PargrafodaLista"/>
        <w:numPr>
          <w:ilvl w:val="0"/>
          <w:numId w:val="4"/>
        </w:numPr>
        <w:tabs>
          <w:tab w:val="left" w:pos="567"/>
          <w:tab w:val="left" w:pos="1134"/>
          <w:tab w:val="left" w:pos="1701"/>
        </w:tabs>
        <w:spacing w:before="120" w:line="288" w:lineRule="auto"/>
        <w:contextualSpacing w:val="0"/>
        <w:jc w:val="both"/>
        <w:rPr>
          <w:rFonts w:ascii="Arial" w:eastAsia="Arial" w:hAnsi="Arial" w:cs="Arial"/>
          <w:vanish/>
          <w:sz w:val="22"/>
          <w:szCs w:val="22"/>
        </w:rPr>
      </w:pPr>
    </w:p>
    <w:p w14:paraId="084EB1A2" w14:textId="77777777" w:rsidR="00F47C9A" w:rsidRPr="00F47C9A" w:rsidRDefault="00F47C9A" w:rsidP="00F47C9A">
      <w:pPr>
        <w:pStyle w:val="PargrafodaLista"/>
        <w:numPr>
          <w:ilvl w:val="0"/>
          <w:numId w:val="4"/>
        </w:numPr>
        <w:tabs>
          <w:tab w:val="left" w:pos="567"/>
          <w:tab w:val="left" w:pos="1134"/>
          <w:tab w:val="left" w:pos="1701"/>
        </w:tabs>
        <w:spacing w:before="120" w:line="288" w:lineRule="auto"/>
        <w:contextualSpacing w:val="0"/>
        <w:jc w:val="both"/>
        <w:rPr>
          <w:rFonts w:ascii="Arial" w:eastAsia="Arial" w:hAnsi="Arial" w:cs="Arial"/>
          <w:vanish/>
          <w:sz w:val="22"/>
          <w:szCs w:val="22"/>
        </w:rPr>
      </w:pPr>
    </w:p>
    <w:p w14:paraId="20C5A278" w14:textId="3D4B2EC9" w:rsidR="00B018CE" w:rsidRDefault="00000000" w:rsidP="00F47C9A">
      <w:pPr>
        <w:numPr>
          <w:ilvl w:val="1"/>
          <w:numId w:val="4"/>
        </w:numPr>
        <w:tabs>
          <w:tab w:val="left" w:pos="567"/>
          <w:tab w:val="left" w:pos="1134"/>
          <w:tab w:val="left" w:pos="1701"/>
        </w:tabs>
        <w:spacing w:before="120" w:line="288" w:lineRule="auto"/>
        <w:ind w:left="0" w:firstLine="0"/>
        <w:jc w:val="both"/>
        <w:rPr>
          <w:rFonts w:ascii="Arial" w:eastAsia="Arial" w:hAnsi="Arial" w:cs="Arial"/>
          <w:sz w:val="22"/>
          <w:szCs w:val="22"/>
        </w:rPr>
      </w:pPr>
      <w:r>
        <w:rPr>
          <w:rFonts w:ascii="Arial" w:eastAsia="Arial" w:hAnsi="Arial" w:cs="Arial"/>
          <w:sz w:val="22"/>
          <w:szCs w:val="22"/>
        </w:rPr>
        <w:t xml:space="preserve">Até 03 (três) dias úteis antes da data designada para a abertura da sessão pública, qualquer pessoa poderá impugnar este Edital. </w:t>
      </w:r>
    </w:p>
    <w:p w14:paraId="58F695CE"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impugnação deverá ser realizada e anexada </w:t>
      </w:r>
      <w:r>
        <w:rPr>
          <w:rFonts w:ascii="Arial" w:eastAsia="Arial" w:hAnsi="Arial" w:cs="Arial"/>
          <w:b/>
          <w:sz w:val="22"/>
          <w:szCs w:val="22"/>
        </w:rPr>
        <w:t xml:space="preserve">na forma eletrônica no sistema de pregão eletrônico </w:t>
      </w:r>
      <w:proofErr w:type="spellStart"/>
      <w:r>
        <w:rPr>
          <w:rFonts w:ascii="Arial" w:eastAsia="Arial" w:hAnsi="Arial" w:cs="Arial"/>
          <w:b/>
          <w:sz w:val="22"/>
          <w:szCs w:val="22"/>
        </w:rPr>
        <w:t>BLL</w:t>
      </w:r>
      <w:proofErr w:type="spellEnd"/>
      <w:r>
        <w:rPr>
          <w:rFonts w:ascii="Arial" w:eastAsia="Arial" w:hAnsi="Arial" w:cs="Arial"/>
          <w:b/>
          <w:sz w:val="22"/>
          <w:szCs w:val="22"/>
        </w:rPr>
        <w:t xml:space="preserve"> Compras</w:t>
      </w:r>
      <w:r>
        <w:rPr>
          <w:rFonts w:ascii="Arial" w:eastAsia="Arial" w:hAnsi="Arial" w:cs="Arial"/>
          <w:sz w:val="22"/>
          <w:szCs w:val="22"/>
        </w:rPr>
        <w:t xml:space="preserve">. </w:t>
      </w:r>
    </w:p>
    <w:p w14:paraId="06DDF33B"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Caberá à Pregoeira, auxiliado pelos responsáveis pela elaboração deste Edital e seus anexos, decidir sobre a impugnação no prazo de até dois dias úteis contados da data de recebimento da impugnação. </w:t>
      </w:r>
    </w:p>
    <w:p w14:paraId="0BC8C76C"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Acolhida a impugnação, será definida e publicada nova data para a realização do certame. </w:t>
      </w:r>
    </w:p>
    <w:p w14:paraId="30973B6C"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Os pedidos de esclarecimentos referentes a este processo licitatório deverão ser enviados à Pregoeira, até 03 (três) dias úteis anteriores à data designada para abertura da sessão pública, exclusivamente por meio eletrônico via internet, no endereço indicado no Edital. </w:t>
      </w:r>
    </w:p>
    <w:p w14:paraId="34CF7920"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O(A) Agente de Contratação/Pregoeiro(a) responderá aos pedidos de esclarecimentos no prazo de dois dias úteis, contado da data de recebimento do pedido, e poderá requisitar subsídios formais aos responsáveis pela elaboração do edital e dos anexos. </w:t>
      </w:r>
    </w:p>
    <w:p w14:paraId="166680C4"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As impugnações e pedidos de esclarecimentos não suspendem os prazos previstos no certame. </w:t>
      </w:r>
    </w:p>
    <w:p w14:paraId="7566A542" w14:textId="77777777" w:rsidR="00B018CE" w:rsidRDefault="00000000">
      <w:pPr>
        <w:numPr>
          <w:ilvl w:val="2"/>
          <w:numId w:val="4"/>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A concessão de efeito suspensivo à impugnação é medida excepcional e deverá ser motivada pelo(a) Agente de Contratação/Pregoeiro(a), nos autos do processo de licitação. </w:t>
      </w:r>
    </w:p>
    <w:p w14:paraId="7DDECECE"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As respostas aos pedidos de esclarecimentos serão divulgadas pelo sistema e vincularão os participantes e a administração.  </w:t>
      </w:r>
    </w:p>
    <w:p w14:paraId="67B0C286" w14:textId="77777777" w:rsidR="00B018CE" w:rsidRDefault="00000000">
      <w:pPr>
        <w:pStyle w:val="Ttulo1"/>
        <w:numPr>
          <w:ilvl w:val="0"/>
          <w:numId w:val="2"/>
        </w:numPr>
      </w:pPr>
      <w:r>
        <w:t xml:space="preserve">DO TRATAMENTO DIFERENCIADO ÀS MICROEMPRESAS E EMPRESAS DE PEQUENO PORTE LEI COMPLEMENTAR Nº 123/06 e LC 147/2014 </w:t>
      </w:r>
    </w:p>
    <w:p w14:paraId="518A6D15" w14:textId="77777777" w:rsidR="00F47C9A" w:rsidRPr="00F47C9A" w:rsidRDefault="00F47C9A" w:rsidP="00F47C9A">
      <w:pPr>
        <w:pStyle w:val="PargrafodaLista"/>
        <w:numPr>
          <w:ilvl w:val="0"/>
          <w:numId w:val="4"/>
        </w:numPr>
        <w:tabs>
          <w:tab w:val="left" w:pos="567"/>
          <w:tab w:val="left" w:pos="1134"/>
          <w:tab w:val="left" w:pos="1701"/>
        </w:tabs>
        <w:spacing w:before="120" w:line="288" w:lineRule="auto"/>
        <w:contextualSpacing w:val="0"/>
        <w:jc w:val="both"/>
        <w:rPr>
          <w:rFonts w:ascii="Arial" w:eastAsia="Arial" w:hAnsi="Arial" w:cs="Arial"/>
          <w:vanish/>
          <w:sz w:val="22"/>
          <w:szCs w:val="22"/>
        </w:rPr>
      </w:pPr>
    </w:p>
    <w:p w14:paraId="03237B1B" w14:textId="7DE4E74D" w:rsidR="00B018CE" w:rsidRDefault="00000000" w:rsidP="00F47C9A">
      <w:pPr>
        <w:numPr>
          <w:ilvl w:val="1"/>
          <w:numId w:val="4"/>
        </w:numPr>
        <w:tabs>
          <w:tab w:val="left" w:pos="567"/>
          <w:tab w:val="left" w:pos="1134"/>
          <w:tab w:val="left" w:pos="1701"/>
        </w:tabs>
        <w:spacing w:before="120" w:line="288" w:lineRule="auto"/>
        <w:ind w:left="424"/>
        <w:jc w:val="both"/>
        <w:rPr>
          <w:rFonts w:ascii="Arial" w:eastAsia="Arial" w:hAnsi="Arial" w:cs="Arial"/>
          <w:sz w:val="22"/>
          <w:szCs w:val="22"/>
        </w:rPr>
      </w:pPr>
      <w:r>
        <w:rPr>
          <w:rFonts w:ascii="Arial" w:eastAsia="Arial" w:hAnsi="Arial" w:cs="Arial"/>
          <w:sz w:val="22"/>
          <w:szCs w:val="22"/>
        </w:rPr>
        <w:t>A licitante comprovadamente enquadrada como microempresa (ME) ou empresa de pequeno porte (</w:t>
      </w:r>
      <w:proofErr w:type="spellStart"/>
      <w:r>
        <w:rPr>
          <w:rFonts w:ascii="Arial" w:eastAsia="Arial" w:hAnsi="Arial" w:cs="Arial"/>
          <w:sz w:val="22"/>
          <w:szCs w:val="22"/>
        </w:rPr>
        <w:t>EPP</w:t>
      </w:r>
      <w:proofErr w:type="spellEnd"/>
      <w:r>
        <w:rPr>
          <w:rFonts w:ascii="Arial" w:eastAsia="Arial" w:hAnsi="Arial" w:cs="Arial"/>
          <w:sz w:val="22"/>
          <w:szCs w:val="22"/>
        </w:rPr>
        <w:t xml:space="preserve">) nos termos da Lei Complementar nº. 123/2006 e suas alterações posteriores terá o tratamento diferenciado e favorecido, expressamente previsto neste edital. </w:t>
      </w:r>
    </w:p>
    <w:p w14:paraId="033667EB"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Para exercício do direito ao tratamento diferenciado, a licitante enquadrada como ME ou </w:t>
      </w:r>
      <w:proofErr w:type="spellStart"/>
      <w:r>
        <w:rPr>
          <w:rFonts w:ascii="Arial" w:eastAsia="Arial" w:hAnsi="Arial" w:cs="Arial"/>
          <w:sz w:val="22"/>
          <w:szCs w:val="22"/>
        </w:rPr>
        <w:t>EPP</w:t>
      </w:r>
      <w:proofErr w:type="spellEnd"/>
      <w:r>
        <w:rPr>
          <w:rFonts w:ascii="Arial" w:eastAsia="Arial" w:hAnsi="Arial" w:cs="Arial"/>
          <w:sz w:val="22"/>
          <w:szCs w:val="22"/>
        </w:rPr>
        <w:t xml:space="preserve"> deverá possuir Certidão emitida pela Junta Comercial do Estado da Licitante atestando a sua condição. </w:t>
      </w:r>
    </w:p>
    <w:p w14:paraId="593D632F"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licitante enquadrada como microempresa ou empresa de pequeno porte terá, nesta licitação, os seguintes tratamentos diferenciados e favorecidos: </w:t>
      </w:r>
    </w:p>
    <w:p w14:paraId="2312F77C" w14:textId="77777777" w:rsidR="00B018CE" w:rsidRDefault="00000000">
      <w:pPr>
        <w:numPr>
          <w:ilvl w:val="2"/>
          <w:numId w:val="4"/>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lastRenderedPageBreak/>
        <w:t xml:space="preserve">Preferência de contratação por critério de desempate diferenciado, na forma do item 9.6.3 e subitens; </w:t>
      </w:r>
    </w:p>
    <w:p w14:paraId="29AD1415" w14:textId="77777777" w:rsidR="00B018CE" w:rsidRDefault="00000000">
      <w:pPr>
        <w:numPr>
          <w:ilvl w:val="2"/>
          <w:numId w:val="4"/>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Prazo diferenciado para apresentação dos documentos de regularidade fiscal. </w:t>
      </w:r>
    </w:p>
    <w:p w14:paraId="6FE840C5" w14:textId="77777777" w:rsidR="00B018CE" w:rsidRDefault="00000000">
      <w:pPr>
        <w:numPr>
          <w:ilvl w:val="3"/>
          <w:numId w:val="4"/>
        </w:numPr>
        <w:tabs>
          <w:tab w:val="left" w:pos="567"/>
          <w:tab w:val="left" w:pos="1134"/>
          <w:tab w:val="left" w:pos="1701"/>
        </w:tabs>
        <w:spacing w:before="120" w:line="288" w:lineRule="auto"/>
        <w:ind w:hanging="648"/>
        <w:jc w:val="both"/>
        <w:rPr>
          <w:rFonts w:ascii="Arial" w:eastAsia="Arial" w:hAnsi="Arial" w:cs="Arial"/>
          <w:sz w:val="22"/>
          <w:szCs w:val="22"/>
        </w:rPr>
      </w:pPr>
      <w:r>
        <w:rPr>
          <w:rFonts w:ascii="Arial" w:eastAsia="Arial" w:hAnsi="Arial" w:cs="Arial"/>
          <w:sz w:val="22"/>
          <w:szCs w:val="22"/>
        </w:rPr>
        <w:t xml:space="preserve">No prazo diferenciado para apresentação dos documentos de regularidade fiscal, a licitante enquadrada como microempresa ou empresa de pequeno porte que apresentar esses documentos com algum tipo de restrição terá o prazo de 5 (cinco) dias úteis, contados da data de declaração do vencedor deste processo, para apresentá-los novamente já sem qualquer restrição. </w:t>
      </w:r>
    </w:p>
    <w:p w14:paraId="3C09A8EC" w14:textId="77777777" w:rsidR="00B018CE" w:rsidRDefault="00000000">
      <w:pPr>
        <w:numPr>
          <w:ilvl w:val="3"/>
          <w:numId w:val="4"/>
        </w:numPr>
        <w:tabs>
          <w:tab w:val="left" w:pos="567"/>
          <w:tab w:val="left" w:pos="1134"/>
          <w:tab w:val="left" w:pos="1701"/>
        </w:tabs>
        <w:spacing w:before="120" w:line="288" w:lineRule="auto"/>
        <w:ind w:hanging="648"/>
        <w:jc w:val="both"/>
        <w:rPr>
          <w:rFonts w:ascii="Arial" w:eastAsia="Arial" w:hAnsi="Arial" w:cs="Arial"/>
          <w:sz w:val="22"/>
          <w:szCs w:val="22"/>
        </w:rPr>
      </w:pPr>
      <w:r>
        <w:rPr>
          <w:rFonts w:ascii="Arial" w:eastAsia="Arial" w:hAnsi="Arial" w:cs="Arial"/>
          <w:sz w:val="22"/>
          <w:szCs w:val="22"/>
        </w:rPr>
        <w:t xml:space="preserve">O prazo referido no item anterior poderá ser prorrogado por mais 05 (cinco) dias úteis, nos termos do art. 43, §1° da LC123/06, com redação determinada pela LC147/2014. </w:t>
      </w:r>
    </w:p>
    <w:p w14:paraId="59A23A2D" w14:textId="77777777" w:rsidR="00B018CE" w:rsidRDefault="00000000">
      <w:pPr>
        <w:numPr>
          <w:ilvl w:val="3"/>
          <w:numId w:val="4"/>
        </w:numPr>
        <w:tabs>
          <w:tab w:val="left" w:pos="567"/>
          <w:tab w:val="left" w:pos="1134"/>
          <w:tab w:val="left" w:pos="1701"/>
        </w:tabs>
        <w:spacing w:before="120" w:line="288" w:lineRule="auto"/>
        <w:ind w:hanging="648"/>
        <w:jc w:val="both"/>
        <w:rPr>
          <w:rFonts w:ascii="Arial" w:eastAsia="Arial" w:hAnsi="Arial" w:cs="Arial"/>
          <w:sz w:val="22"/>
          <w:szCs w:val="22"/>
        </w:rPr>
      </w:pPr>
      <w:r>
        <w:rPr>
          <w:rFonts w:ascii="Arial" w:eastAsia="Arial" w:hAnsi="Arial" w:cs="Arial"/>
          <w:sz w:val="22"/>
          <w:szCs w:val="22"/>
        </w:rPr>
        <w:t xml:space="preserve">Durante o decurso dos prazos referidos nos itens 35.3.2.1 e 35.3.2.2, a licitante enquadrada como microempresa ou empresa de pequeno porte que apresentar os documentos de regularidade fiscal com algum tipo de restrição será considerada HABILITADA e permanecerá no processo, observando o disposto nos itens 35.3.2.4 e 35.3.2.5. </w:t>
      </w:r>
    </w:p>
    <w:p w14:paraId="3F9EC563" w14:textId="77777777" w:rsidR="00B018CE" w:rsidRDefault="00000000">
      <w:pPr>
        <w:numPr>
          <w:ilvl w:val="3"/>
          <w:numId w:val="4"/>
        </w:numPr>
        <w:tabs>
          <w:tab w:val="left" w:pos="567"/>
          <w:tab w:val="left" w:pos="1134"/>
          <w:tab w:val="left" w:pos="1701"/>
        </w:tabs>
        <w:spacing w:before="120" w:line="288" w:lineRule="auto"/>
        <w:ind w:hanging="648"/>
        <w:jc w:val="both"/>
        <w:rPr>
          <w:rFonts w:ascii="Arial" w:eastAsia="Arial" w:hAnsi="Arial" w:cs="Arial"/>
          <w:sz w:val="22"/>
          <w:szCs w:val="22"/>
        </w:rPr>
      </w:pPr>
      <w:r>
        <w:rPr>
          <w:rFonts w:ascii="Arial" w:eastAsia="Arial" w:hAnsi="Arial" w:cs="Arial"/>
          <w:sz w:val="22"/>
          <w:szCs w:val="22"/>
        </w:rPr>
        <w:t xml:space="preserve">A licitante enquadrada como microempresa ou empresa de pequeno porte deverá apresentar no sistema todos os documentos de regularidade fiscal exigidos no edital, mesmo se houver algum tipo de restrição, sob pena de ser considerada INABILITADA. </w:t>
      </w:r>
    </w:p>
    <w:p w14:paraId="4907362A" w14:textId="77777777" w:rsidR="00B018CE" w:rsidRDefault="00000000">
      <w:pPr>
        <w:numPr>
          <w:ilvl w:val="3"/>
          <w:numId w:val="4"/>
        </w:numPr>
        <w:tabs>
          <w:tab w:val="left" w:pos="567"/>
          <w:tab w:val="left" w:pos="1134"/>
          <w:tab w:val="left" w:pos="1701"/>
        </w:tabs>
        <w:spacing w:before="120" w:line="288" w:lineRule="auto"/>
        <w:ind w:hanging="648"/>
        <w:jc w:val="both"/>
        <w:rPr>
          <w:rFonts w:ascii="Arial" w:eastAsia="Arial" w:hAnsi="Arial" w:cs="Arial"/>
          <w:sz w:val="22"/>
          <w:szCs w:val="22"/>
        </w:rPr>
      </w:pPr>
      <w:r>
        <w:rPr>
          <w:rFonts w:ascii="Arial" w:eastAsia="Arial" w:hAnsi="Arial" w:cs="Arial"/>
          <w:sz w:val="22"/>
          <w:szCs w:val="22"/>
        </w:rPr>
        <w:t xml:space="preserve">Findo os prazos referidos nos itens 35.3.2.1 e 25.3.2.2, a licitante enquadrada como microempresa ou empresa de pequeno porte que não apresentar os documentos de regularidade fiscal exigidos neste edital já sem qualquer restrição será considerada INABILITADA e perderá o direito de contratar com o município o objeto desta licitação. </w:t>
      </w:r>
    </w:p>
    <w:p w14:paraId="34B5C2E0"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Na ocorrência do disposto no item anterior, o município poderá: </w:t>
      </w:r>
    </w:p>
    <w:p w14:paraId="3C01C824" w14:textId="77777777" w:rsidR="00B018CE" w:rsidRDefault="00000000">
      <w:pPr>
        <w:numPr>
          <w:ilvl w:val="2"/>
          <w:numId w:val="4"/>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Convocar as licitantes remanescentes na ordem de classificação observando as exigências deste Edital; </w:t>
      </w:r>
    </w:p>
    <w:p w14:paraId="2B67F2D5" w14:textId="77777777" w:rsidR="00B018CE" w:rsidRDefault="00000000">
      <w:pPr>
        <w:numPr>
          <w:ilvl w:val="2"/>
          <w:numId w:val="4"/>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Revogar o presente processo licitatório. </w:t>
      </w:r>
    </w:p>
    <w:p w14:paraId="4DDBA27B" w14:textId="77777777" w:rsidR="00B018CE" w:rsidRDefault="00000000">
      <w:pPr>
        <w:pStyle w:val="Ttulo1"/>
        <w:numPr>
          <w:ilvl w:val="0"/>
          <w:numId w:val="2"/>
        </w:numPr>
      </w:pPr>
      <w:r>
        <w:t>DISPOSIÇÕES FINAIS</w:t>
      </w:r>
    </w:p>
    <w:p w14:paraId="008B5A0B" w14:textId="77777777" w:rsidR="00F47C9A" w:rsidRPr="00F47C9A" w:rsidRDefault="00F47C9A" w:rsidP="00F47C9A">
      <w:pPr>
        <w:pStyle w:val="PargrafodaLista"/>
        <w:numPr>
          <w:ilvl w:val="0"/>
          <w:numId w:val="4"/>
        </w:numPr>
        <w:tabs>
          <w:tab w:val="left" w:pos="567"/>
          <w:tab w:val="left" w:pos="1134"/>
          <w:tab w:val="left" w:pos="1701"/>
        </w:tabs>
        <w:spacing w:before="120" w:line="288" w:lineRule="auto"/>
        <w:contextualSpacing w:val="0"/>
        <w:jc w:val="both"/>
        <w:rPr>
          <w:rFonts w:ascii="Arial" w:eastAsia="Arial" w:hAnsi="Arial" w:cs="Arial"/>
          <w:vanish/>
          <w:sz w:val="22"/>
          <w:szCs w:val="22"/>
        </w:rPr>
      </w:pPr>
    </w:p>
    <w:p w14:paraId="7DF51EFF" w14:textId="5F74025C" w:rsidR="00B018CE" w:rsidRDefault="00000000" w:rsidP="00F47C9A">
      <w:pPr>
        <w:numPr>
          <w:ilvl w:val="1"/>
          <w:numId w:val="4"/>
        </w:numPr>
        <w:tabs>
          <w:tab w:val="left" w:pos="567"/>
          <w:tab w:val="left" w:pos="1134"/>
          <w:tab w:val="left" w:pos="1701"/>
        </w:tabs>
        <w:spacing w:before="120" w:line="288" w:lineRule="auto"/>
        <w:ind w:left="424"/>
        <w:jc w:val="both"/>
        <w:rPr>
          <w:rFonts w:ascii="Arial" w:eastAsia="Arial" w:hAnsi="Arial" w:cs="Arial"/>
          <w:sz w:val="22"/>
          <w:szCs w:val="22"/>
        </w:rPr>
      </w:pPr>
      <w:r>
        <w:rPr>
          <w:rFonts w:ascii="Arial" w:eastAsia="Arial" w:hAnsi="Arial" w:cs="Arial"/>
          <w:sz w:val="22"/>
          <w:szCs w:val="22"/>
        </w:rPr>
        <w:t xml:space="preserve">Da sessão pública do Pregão divulgar-se-á Ata no sistema eletrônico. </w:t>
      </w:r>
    </w:p>
    <w:p w14:paraId="3FB3266E"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Agente de Contratação/Pregoeiro(a). </w:t>
      </w:r>
    </w:p>
    <w:p w14:paraId="56D6254C"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Todas as referências de tempo no Edital, no aviso e durante a sessão pública observarão o horário de Brasília – DF. </w:t>
      </w:r>
    </w:p>
    <w:p w14:paraId="7061BE8E"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lastRenderedPageBreak/>
        <w:t xml:space="preserve">No julgamento das propostas e da habilitação, o(a) Agente de Contratação/Pregoeiro(a)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70D847A4"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 homologação do resultado desta licitação não implicará direito à contratação. </w:t>
      </w:r>
    </w:p>
    <w:p w14:paraId="34415ABC"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4A42B763"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Os licitantes assumem todos os custos de preparação e apresentação de suas propostas e a Administração não será, em nenhum caso, responsável por esses custos, independentemente da condução ou do resultado do processo licitatório. </w:t>
      </w:r>
    </w:p>
    <w:p w14:paraId="7C8229AD"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Na contagem dos prazos estabelecidos neste Edital e seus Anexos, excluir-se-á o dia do início e incluir-se-á o do vencimento. Só se iniciam e vencem os prazos em dias de expediente na Administração. </w:t>
      </w:r>
    </w:p>
    <w:p w14:paraId="2885D473" w14:textId="77777777" w:rsidR="00B018CE" w:rsidRDefault="00000000">
      <w:pPr>
        <w:numPr>
          <w:ilvl w:val="1"/>
          <w:numId w:val="4"/>
        </w:numPr>
        <w:tabs>
          <w:tab w:val="left" w:pos="567"/>
          <w:tab w:val="left" w:pos="1134"/>
          <w:tab w:val="left" w:pos="1701"/>
        </w:tabs>
        <w:spacing w:before="120" w:line="288" w:lineRule="auto"/>
        <w:ind w:left="0" w:hanging="8"/>
        <w:jc w:val="both"/>
        <w:rPr>
          <w:rFonts w:ascii="Arial" w:eastAsia="Arial" w:hAnsi="Arial" w:cs="Arial"/>
          <w:sz w:val="22"/>
          <w:szCs w:val="22"/>
        </w:rPr>
      </w:pPr>
      <w:r>
        <w:rPr>
          <w:rFonts w:ascii="Arial" w:eastAsia="Arial" w:hAnsi="Arial" w:cs="Arial"/>
          <w:sz w:val="22"/>
          <w:szCs w:val="22"/>
        </w:rPr>
        <w:t xml:space="preserve">O desatendimento de exigências formais não essenciais não importará o afastamento do licitante, desde que seja possível o aproveitamento do ato, observados os princípios da isonomia e do interesse público. </w:t>
      </w:r>
    </w:p>
    <w:p w14:paraId="31340A55" w14:textId="77777777" w:rsidR="00B018CE" w:rsidRDefault="00000000">
      <w:pPr>
        <w:numPr>
          <w:ilvl w:val="2"/>
          <w:numId w:val="4"/>
        </w:numPr>
        <w:tabs>
          <w:tab w:val="left" w:pos="567"/>
          <w:tab w:val="left" w:pos="1134"/>
          <w:tab w:val="left" w:pos="1701"/>
        </w:tabs>
        <w:spacing w:before="120" w:line="288" w:lineRule="auto"/>
        <w:jc w:val="both"/>
        <w:rPr>
          <w:rFonts w:ascii="Arial" w:eastAsia="Arial" w:hAnsi="Arial" w:cs="Arial"/>
          <w:sz w:val="22"/>
          <w:szCs w:val="22"/>
        </w:rPr>
      </w:pPr>
      <w:r>
        <w:rPr>
          <w:rFonts w:ascii="Arial" w:eastAsia="Arial" w:hAnsi="Arial" w:cs="Arial"/>
          <w:sz w:val="22"/>
          <w:szCs w:val="22"/>
        </w:rPr>
        <w:t xml:space="preserve">Em caso de divergência entre disposições deste Edital e de seus anexos ou demais peças que compõem o processo, prevalecerá as deste Edital. </w:t>
      </w:r>
    </w:p>
    <w:p w14:paraId="347D2E74" w14:textId="77777777" w:rsidR="00B018CE" w:rsidRDefault="00000000">
      <w:pPr>
        <w:numPr>
          <w:ilvl w:val="1"/>
          <w:numId w:val="3"/>
        </w:numPr>
        <w:tabs>
          <w:tab w:val="left" w:pos="567"/>
          <w:tab w:val="left" w:pos="1134"/>
          <w:tab w:val="left" w:pos="1701"/>
          <w:tab w:val="left" w:pos="8630"/>
        </w:tabs>
        <w:spacing w:before="120" w:line="288" w:lineRule="auto"/>
        <w:ind w:left="0" w:firstLine="0"/>
        <w:jc w:val="both"/>
        <w:rPr>
          <w:rFonts w:ascii="Arial" w:eastAsia="Arial" w:hAnsi="Arial" w:cs="Arial"/>
          <w:sz w:val="22"/>
          <w:szCs w:val="22"/>
        </w:rPr>
      </w:pPr>
      <w:r>
        <w:rPr>
          <w:rFonts w:ascii="Arial" w:eastAsia="Arial" w:hAnsi="Arial" w:cs="Arial"/>
          <w:sz w:val="22"/>
          <w:szCs w:val="22"/>
        </w:rPr>
        <w:t>O Edital está disponibilizado, na íntegra, no endereço eletrônico</w:t>
      </w:r>
      <w:hyperlink r:id="rId12">
        <w:r w:rsidR="00B018CE">
          <w:rPr>
            <w:rFonts w:ascii="Arial" w:eastAsia="Arial" w:hAnsi="Arial" w:cs="Arial"/>
            <w:sz w:val="22"/>
            <w:szCs w:val="22"/>
          </w:rPr>
          <w:t xml:space="preserve"> WWW.BLL.ORG.BR, </w:t>
        </w:r>
      </w:hyperlink>
      <w:r>
        <w:rPr>
          <w:rFonts w:ascii="Arial" w:eastAsia="Arial" w:hAnsi="Arial" w:cs="Arial"/>
          <w:sz w:val="22"/>
          <w:szCs w:val="22"/>
        </w:rPr>
        <w:t>nos dias úteis, mesmo endereço e período no qual os autos do processo administrativo permanecerão com vista franqueada aos interessados.</w:t>
      </w:r>
    </w:p>
    <w:p w14:paraId="416BEE3C" w14:textId="77777777" w:rsidR="00B018CE" w:rsidRDefault="00000000">
      <w:pPr>
        <w:pStyle w:val="Ttulo1"/>
        <w:numPr>
          <w:ilvl w:val="0"/>
          <w:numId w:val="2"/>
        </w:numPr>
      </w:pPr>
      <w:r>
        <w:t>ANEXOS</w:t>
      </w:r>
    </w:p>
    <w:p w14:paraId="649F4252" w14:textId="77777777" w:rsidR="00B018CE" w:rsidRDefault="00000000">
      <w:pPr>
        <w:jc w:val="both"/>
        <w:rPr>
          <w:rFonts w:ascii="Arial" w:eastAsia="Arial" w:hAnsi="Arial" w:cs="Arial"/>
          <w:sz w:val="22"/>
          <w:szCs w:val="22"/>
        </w:rPr>
      </w:pPr>
      <w:r>
        <w:rPr>
          <w:rFonts w:ascii="Arial" w:eastAsia="Arial" w:hAnsi="Arial" w:cs="Arial"/>
          <w:sz w:val="22"/>
          <w:szCs w:val="22"/>
        </w:rPr>
        <w:t>16.1. Integram este edital os seguintes anexos:</w:t>
      </w:r>
    </w:p>
    <w:p w14:paraId="034E635E" w14:textId="63F43030" w:rsidR="00B018CE" w:rsidRDefault="00000000">
      <w:pPr>
        <w:jc w:val="both"/>
        <w:rPr>
          <w:rFonts w:ascii="Arial" w:eastAsia="Arial" w:hAnsi="Arial" w:cs="Arial"/>
          <w:sz w:val="22"/>
          <w:szCs w:val="22"/>
        </w:rPr>
      </w:pPr>
      <w:r>
        <w:rPr>
          <w:rFonts w:ascii="Arial" w:eastAsia="Arial" w:hAnsi="Arial" w:cs="Arial"/>
          <w:sz w:val="22"/>
          <w:szCs w:val="22"/>
        </w:rPr>
        <w:t>Anexo I – Termo de Referência</w:t>
      </w:r>
    </w:p>
    <w:p w14:paraId="7146C92A" w14:textId="29E98ACA" w:rsidR="00B018CE" w:rsidRDefault="00000000">
      <w:pPr>
        <w:jc w:val="both"/>
        <w:rPr>
          <w:rFonts w:ascii="Arial" w:eastAsia="Arial" w:hAnsi="Arial" w:cs="Arial"/>
          <w:sz w:val="22"/>
          <w:szCs w:val="22"/>
        </w:rPr>
      </w:pPr>
      <w:r>
        <w:rPr>
          <w:rFonts w:ascii="Arial" w:eastAsia="Arial" w:hAnsi="Arial" w:cs="Arial"/>
          <w:sz w:val="22"/>
          <w:szCs w:val="22"/>
        </w:rPr>
        <w:t>Anexo II – Minuta do Contrato</w:t>
      </w:r>
    </w:p>
    <w:p w14:paraId="43A03D0E" w14:textId="2A45F5F6" w:rsidR="00B018CE" w:rsidRDefault="00000000">
      <w:pPr>
        <w:jc w:val="both"/>
        <w:rPr>
          <w:rFonts w:ascii="Arial" w:eastAsia="Arial" w:hAnsi="Arial" w:cs="Arial"/>
          <w:sz w:val="22"/>
          <w:szCs w:val="22"/>
        </w:rPr>
      </w:pPr>
      <w:r>
        <w:rPr>
          <w:rFonts w:ascii="Arial" w:eastAsia="Arial" w:hAnsi="Arial" w:cs="Arial"/>
          <w:sz w:val="22"/>
          <w:szCs w:val="22"/>
        </w:rPr>
        <w:t>Anexo I</w:t>
      </w:r>
      <w:r w:rsidR="00F47C9A">
        <w:rPr>
          <w:rFonts w:ascii="Arial" w:eastAsia="Arial" w:hAnsi="Arial" w:cs="Arial"/>
          <w:sz w:val="22"/>
          <w:szCs w:val="22"/>
        </w:rPr>
        <w:t>II</w:t>
      </w:r>
      <w:r>
        <w:rPr>
          <w:rFonts w:ascii="Arial" w:eastAsia="Arial" w:hAnsi="Arial" w:cs="Arial"/>
          <w:sz w:val="22"/>
          <w:szCs w:val="22"/>
        </w:rPr>
        <w:t xml:space="preserve"> – Modelo de Proposta</w:t>
      </w:r>
    </w:p>
    <w:p w14:paraId="7553291C" w14:textId="58F9AA0B" w:rsidR="00B018CE" w:rsidRDefault="00000000">
      <w:pPr>
        <w:jc w:val="both"/>
        <w:rPr>
          <w:rFonts w:ascii="Arial" w:eastAsia="Arial" w:hAnsi="Arial" w:cs="Arial"/>
          <w:sz w:val="22"/>
          <w:szCs w:val="22"/>
        </w:rPr>
      </w:pPr>
      <w:r>
        <w:rPr>
          <w:rFonts w:ascii="Arial" w:eastAsia="Arial" w:hAnsi="Arial" w:cs="Arial"/>
          <w:sz w:val="22"/>
          <w:szCs w:val="22"/>
        </w:rPr>
        <w:t xml:space="preserve">Anexo </w:t>
      </w:r>
      <w:r w:rsidR="00F47C9A">
        <w:rPr>
          <w:rFonts w:ascii="Arial" w:eastAsia="Arial" w:hAnsi="Arial" w:cs="Arial"/>
          <w:sz w:val="22"/>
          <w:szCs w:val="22"/>
        </w:rPr>
        <w:t>I</w:t>
      </w:r>
      <w:r>
        <w:rPr>
          <w:rFonts w:ascii="Arial" w:eastAsia="Arial" w:hAnsi="Arial" w:cs="Arial"/>
          <w:sz w:val="22"/>
          <w:szCs w:val="22"/>
        </w:rPr>
        <w:t>V – Modelo de Declaração Unificada</w:t>
      </w:r>
    </w:p>
    <w:p w14:paraId="125D0E03" w14:textId="25805C49" w:rsidR="00B018CE" w:rsidRDefault="00000000">
      <w:pPr>
        <w:jc w:val="both"/>
        <w:rPr>
          <w:rFonts w:ascii="Arial" w:eastAsia="Arial" w:hAnsi="Arial" w:cs="Arial"/>
          <w:sz w:val="22"/>
          <w:szCs w:val="22"/>
        </w:rPr>
      </w:pPr>
      <w:r>
        <w:rPr>
          <w:rFonts w:ascii="Arial" w:eastAsia="Arial" w:hAnsi="Arial" w:cs="Arial"/>
          <w:sz w:val="22"/>
          <w:szCs w:val="22"/>
        </w:rPr>
        <w:t xml:space="preserve">Anexo V – Lista de </w:t>
      </w:r>
      <w:r w:rsidR="00D74466">
        <w:rPr>
          <w:rFonts w:ascii="Arial" w:eastAsia="Arial" w:hAnsi="Arial" w:cs="Arial"/>
          <w:sz w:val="22"/>
          <w:szCs w:val="22"/>
        </w:rPr>
        <w:t>equipamentos hospitalares,</w:t>
      </w:r>
      <w:r w:rsidR="00555595">
        <w:rPr>
          <w:rFonts w:ascii="Arial" w:eastAsia="Arial" w:hAnsi="Arial" w:cs="Arial"/>
          <w:sz w:val="22"/>
          <w:szCs w:val="22"/>
        </w:rPr>
        <w:t xml:space="preserve"> </w:t>
      </w:r>
      <w:r w:rsidR="00D74466">
        <w:rPr>
          <w:rFonts w:ascii="Arial" w:eastAsia="Arial" w:hAnsi="Arial" w:cs="Arial"/>
          <w:sz w:val="22"/>
          <w:szCs w:val="22"/>
        </w:rPr>
        <w:t xml:space="preserve">laboratorial e </w:t>
      </w:r>
      <w:proofErr w:type="gramStart"/>
      <w:r w:rsidR="00D74466">
        <w:rPr>
          <w:rFonts w:ascii="Arial" w:eastAsia="Arial" w:hAnsi="Arial" w:cs="Arial"/>
          <w:sz w:val="22"/>
          <w:szCs w:val="22"/>
        </w:rPr>
        <w:t xml:space="preserve">odontológicos </w:t>
      </w:r>
      <w:proofErr w:type="spellStart"/>
      <w:r w:rsidR="00D74466">
        <w:rPr>
          <w:rFonts w:ascii="Arial" w:eastAsia="Arial" w:hAnsi="Arial" w:cs="Arial"/>
          <w:sz w:val="22"/>
          <w:szCs w:val="22"/>
        </w:rPr>
        <w:t>etc</w:t>
      </w:r>
      <w:proofErr w:type="spellEnd"/>
      <w:proofErr w:type="gramEnd"/>
      <w:r w:rsidR="00D74466">
        <w:rPr>
          <w:rFonts w:ascii="Arial" w:eastAsia="Arial" w:hAnsi="Arial" w:cs="Arial"/>
          <w:sz w:val="22"/>
          <w:szCs w:val="22"/>
        </w:rPr>
        <w:t xml:space="preserve">, pertencentes a </w:t>
      </w:r>
      <w:r w:rsidR="00F47C9A">
        <w:rPr>
          <w:rFonts w:ascii="Arial" w:eastAsia="Arial" w:hAnsi="Arial" w:cs="Arial"/>
          <w:sz w:val="22"/>
          <w:szCs w:val="22"/>
        </w:rPr>
        <w:t>S</w:t>
      </w:r>
      <w:r w:rsidR="00D74466">
        <w:rPr>
          <w:rFonts w:ascii="Arial" w:eastAsia="Arial" w:hAnsi="Arial" w:cs="Arial"/>
          <w:sz w:val="22"/>
          <w:szCs w:val="22"/>
        </w:rPr>
        <w:t xml:space="preserve">ecretaria </w:t>
      </w:r>
      <w:r w:rsidR="00F47C9A">
        <w:rPr>
          <w:rFonts w:ascii="Arial" w:eastAsia="Arial" w:hAnsi="Arial" w:cs="Arial"/>
          <w:sz w:val="22"/>
          <w:szCs w:val="22"/>
        </w:rPr>
        <w:t xml:space="preserve">Municipal </w:t>
      </w:r>
      <w:r w:rsidR="00D74466">
        <w:rPr>
          <w:rFonts w:ascii="Arial" w:eastAsia="Arial" w:hAnsi="Arial" w:cs="Arial"/>
          <w:sz w:val="22"/>
          <w:szCs w:val="22"/>
        </w:rPr>
        <w:t xml:space="preserve">de </w:t>
      </w:r>
      <w:r w:rsidR="00F47C9A">
        <w:rPr>
          <w:rFonts w:ascii="Arial" w:eastAsia="Arial" w:hAnsi="Arial" w:cs="Arial"/>
          <w:sz w:val="22"/>
          <w:szCs w:val="22"/>
        </w:rPr>
        <w:t>S</w:t>
      </w:r>
      <w:r w:rsidR="00D74466">
        <w:rPr>
          <w:rFonts w:ascii="Arial" w:eastAsia="Arial" w:hAnsi="Arial" w:cs="Arial"/>
          <w:sz w:val="22"/>
          <w:szCs w:val="22"/>
        </w:rPr>
        <w:t>aúde.</w:t>
      </w:r>
    </w:p>
    <w:p w14:paraId="6B570DAA" w14:textId="77777777" w:rsidR="00D74466" w:rsidRDefault="00D74466">
      <w:pPr>
        <w:jc w:val="both"/>
        <w:rPr>
          <w:rFonts w:ascii="Arial" w:eastAsia="Arial" w:hAnsi="Arial" w:cs="Arial"/>
          <w:sz w:val="22"/>
          <w:szCs w:val="22"/>
        </w:rPr>
      </w:pPr>
    </w:p>
    <w:p w14:paraId="16EF3FDE" w14:textId="77777777" w:rsidR="00B018CE" w:rsidRDefault="00B018CE">
      <w:pPr>
        <w:jc w:val="both"/>
        <w:rPr>
          <w:rFonts w:ascii="Arial" w:eastAsia="Arial" w:hAnsi="Arial" w:cs="Arial"/>
          <w:sz w:val="22"/>
          <w:szCs w:val="22"/>
        </w:rPr>
      </w:pPr>
    </w:p>
    <w:p w14:paraId="7371D2A8" w14:textId="009531A3" w:rsidR="00B018CE" w:rsidRDefault="00000000">
      <w:pPr>
        <w:jc w:val="both"/>
        <w:rPr>
          <w:rFonts w:ascii="Arial" w:eastAsia="Arial" w:hAnsi="Arial" w:cs="Arial"/>
          <w:sz w:val="22"/>
          <w:szCs w:val="22"/>
        </w:rPr>
      </w:pPr>
      <w:r>
        <w:rPr>
          <w:rFonts w:ascii="Arial" w:eastAsia="Arial" w:hAnsi="Arial" w:cs="Arial"/>
          <w:sz w:val="22"/>
          <w:szCs w:val="22"/>
        </w:rPr>
        <w:t xml:space="preserve">Rio Espera/MG, </w:t>
      </w:r>
      <w:r w:rsidR="00555595">
        <w:rPr>
          <w:rFonts w:ascii="Arial" w:eastAsia="Arial" w:hAnsi="Arial" w:cs="Arial"/>
          <w:sz w:val="22"/>
          <w:szCs w:val="22"/>
        </w:rPr>
        <w:t xml:space="preserve">30 de outubro </w:t>
      </w:r>
      <w:r>
        <w:rPr>
          <w:rFonts w:ascii="Arial" w:eastAsia="Arial" w:hAnsi="Arial" w:cs="Arial"/>
          <w:sz w:val="22"/>
          <w:szCs w:val="22"/>
        </w:rPr>
        <w:t>de 2025.</w:t>
      </w:r>
    </w:p>
    <w:p w14:paraId="70AB5AE8" w14:textId="77777777" w:rsidR="00B018CE" w:rsidRDefault="00B018CE">
      <w:pPr>
        <w:jc w:val="both"/>
        <w:rPr>
          <w:rFonts w:ascii="Arial" w:eastAsia="Arial" w:hAnsi="Arial" w:cs="Arial"/>
          <w:sz w:val="22"/>
          <w:szCs w:val="22"/>
        </w:rPr>
      </w:pPr>
    </w:p>
    <w:p w14:paraId="78CB7B6D" w14:textId="77777777" w:rsidR="00B018CE" w:rsidRDefault="00B018CE">
      <w:pPr>
        <w:jc w:val="center"/>
        <w:rPr>
          <w:rFonts w:ascii="Arial" w:eastAsia="Arial" w:hAnsi="Arial" w:cs="Arial"/>
          <w:sz w:val="22"/>
          <w:szCs w:val="22"/>
        </w:rPr>
      </w:pPr>
    </w:p>
    <w:p w14:paraId="30E4FDD6" w14:textId="77777777" w:rsidR="00125CD4" w:rsidRDefault="00125CD4">
      <w:pPr>
        <w:jc w:val="center"/>
        <w:rPr>
          <w:rFonts w:ascii="Arial" w:eastAsia="Arial" w:hAnsi="Arial" w:cs="Arial"/>
          <w:sz w:val="22"/>
          <w:szCs w:val="22"/>
        </w:rPr>
      </w:pPr>
      <w:r w:rsidRPr="00125CD4">
        <w:rPr>
          <w:rFonts w:ascii="Arial" w:eastAsia="Arial" w:hAnsi="Arial" w:cs="Arial"/>
          <w:sz w:val="22"/>
          <w:szCs w:val="22"/>
        </w:rPr>
        <w:t>Samir Bitencourt da Silva Lopes</w:t>
      </w:r>
    </w:p>
    <w:p w14:paraId="24BC4CF7" w14:textId="7CF30BA0" w:rsidR="00B018CE" w:rsidRDefault="00000000">
      <w:pPr>
        <w:jc w:val="center"/>
        <w:rPr>
          <w:rFonts w:ascii="Arial" w:eastAsia="Arial" w:hAnsi="Arial" w:cs="Arial"/>
          <w:sz w:val="22"/>
          <w:szCs w:val="22"/>
        </w:rPr>
      </w:pPr>
      <w:r>
        <w:rPr>
          <w:rFonts w:ascii="Arial" w:eastAsia="Arial" w:hAnsi="Arial" w:cs="Arial"/>
          <w:sz w:val="22"/>
          <w:szCs w:val="22"/>
        </w:rPr>
        <w:t xml:space="preserve">Secretário Municipal de </w:t>
      </w:r>
      <w:r w:rsidR="00125CD4">
        <w:rPr>
          <w:rFonts w:ascii="Arial" w:eastAsia="Arial" w:hAnsi="Arial" w:cs="Arial"/>
          <w:sz w:val="22"/>
          <w:szCs w:val="22"/>
        </w:rPr>
        <w:t xml:space="preserve">Saúde </w:t>
      </w:r>
    </w:p>
    <w:sectPr w:rsidR="00B018CE">
      <w:headerReference w:type="default" r:id="rId13"/>
      <w:footerReference w:type="default" r:id="rId14"/>
      <w:pgSz w:w="11906" w:h="16838"/>
      <w:pgMar w:top="2127" w:right="1134" w:bottom="993" w:left="1701" w:header="425" w:footer="4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05F2E" w14:textId="77777777" w:rsidR="00494CAB" w:rsidRDefault="00494CAB">
      <w:r>
        <w:separator/>
      </w:r>
    </w:p>
  </w:endnote>
  <w:endnote w:type="continuationSeparator" w:id="0">
    <w:p w14:paraId="6E138FC7" w14:textId="77777777" w:rsidR="00494CAB" w:rsidRDefault="00494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5B56D81-450D-487E-9A1E-F659F48D5497}"/>
    <w:embedBold r:id="rId2" w:fontKey="{CAF0D294-51EF-4564-8C95-0FB2A205C038}"/>
    <w:embedItalic r:id="rId3" w:fontKey="{C24A5F7D-FD04-4837-923B-12AEBD5EAC86}"/>
  </w:font>
  <w:font w:name="Play">
    <w:charset w:val="00"/>
    <w:family w:val="auto"/>
    <w:pitch w:val="default"/>
    <w:embedRegular r:id="rId4" w:fontKey="{6A9985F9-71BB-4215-BAE6-56FE2C6A293C}"/>
  </w:font>
  <w:font w:name="Poppins Light">
    <w:panose1 w:val="00000400000000000000"/>
    <w:charset w:val="00"/>
    <w:family w:val="auto"/>
    <w:pitch w:val="variable"/>
    <w:sig w:usb0="00008007" w:usb1="00000000" w:usb2="00000000" w:usb3="00000000" w:csb0="00000093" w:csb1="00000000"/>
    <w:embedRegular r:id="rId5" w:fontKey="{ACEC74BD-566F-48A1-A045-E601DFC30A8D}"/>
    <w:embedBold r:id="rId6" w:fontKey="{7A77E1F4-3DF0-43D3-8DBF-D911F6210422}"/>
    <w:embedItalic r:id="rId7" w:fontKey="{D8C0FAE9-70CA-4168-BF41-5DCA1BFFB8AF}"/>
    <w:embedBoldItalic r:id="rId8" w:fontKey="{864C9E04-B499-45EC-B829-A07588747A06}"/>
  </w:font>
  <w:font w:name="Calibri">
    <w:panose1 w:val="020F0502020204030204"/>
    <w:charset w:val="00"/>
    <w:family w:val="swiss"/>
    <w:pitch w:val="variable"/>
    <w:sig w:usb0="E4002EFF" w:usb1="C200247B" w:usb2="00000009" w:usb3="00000000" w:csb0="000001FF" w:csb1="00000000"/>
    <w:embedRegular r:id="rId9" w:fontKey="{AB1DEF38-67EF-4C0C-936D-735167D6930E}"/>
  </w:font>
  <w:font w:name="Book Antiqua">
    <w:panose1 w:val="02040602050305030304"/>
    <w:charset w:val="00"/>
    <w:family w:val="roman"/>
    <w:pitch w:val="variable"/>
    <w:sig w:usb0="00000287" w:usb1="00000000" w:usb2="00000000" w:usb3="00000000" w:csb0="0000009F" w:csb1="00000000"/>
    <w:embedRegular r:id="rId10" w:fontKey="{00B91CC1-6CF5-4979-A9A1-BFADE8B109E9}"/>
  </w:font>
  <w:font w:name="Cambria">
    <w:panose1 w:val="02040503050406030204"/>
    <w:charset w:val="00"/>
    <w:family w:val="roman"/>
    <w:pitch w:val="variable"/>
    <w:sig w:usb0="E00006FF" w:usb1="420024FF" w:usb2="02000000" w:usb3="00000000" w:csb0="0000019F" w:csb1="00000000"/>
    <w:embedRegular r:id="rId11" w:fontKey="{F887C0C7-5B5E-4298-B941-A453AFEA8208}"/>
    <w:embedBold r:id="rId12" w:fontKey="{423C82E8-FF5D-4D72-9ECD-39BC2A421575}"/>
  </w:font>
  <w:font w:name="Aptos Display">
    <w:charset w:val="00"/>
    <w:family w:val="swiss"/>
    <w:pitch w:val="variable"/>
    <w:sig w:usb0="20000287" w:usb1="00000003" w:usb2="00000000" w:usb3="00000000" w:csb0="0000019F" w:csb1="00000000"/>
    <w:embedRegular r:id="rId13" w:fontKey="{4C03B5E1-7428-40D5-97BF-75A2B008A76E}"/>
  </w:font>
  <w:font w:name="Segoe UI">
    <w:altName w:val="Segoe UI"/>
    <w:panose1 w:val="020B0502040204020203"/>
    <w:charset w:val="00"/>
    <w:family w:val="swiss"/>
    <w:pitch w:val="variable"/>
    <w:sig w:usb0="E4002EFF" w:usb1="C000E47F" w:usb2="00000009" w:usb3="00000000" w:csb0="000001FF" w:csb1="00000000"/>
    <w:embedRegular r:id="rId14" w:fontKey="{4A0646F2-1A12-493D-8617-67827A79866B}"/>
    <w:embedBold r:id="rId15" w:fontKey="{F7A7955D-F885-49EB-927F-853208FA351E}"/>
    <w:embedItalic r:id="rId16" w:fontKey="{29E8454F-83DC-4393-BA9C-80247E746DA0}"/>
  </w:font>
  <w:font w:name="Aptos Light">
    <w:charset w:val="00"/>
    <w:family w:val="swiss"/>
    <w:pitch w:val="variable"/>
    <w:sig w:usb0="20000287" w:usb1="00000003" w:usb2="00000000" w:usb3="00000000" w:csb0="0000019F" w:csb1="00000000"/>
    <w:embedBold r:id="rId17" w:fontKey="{D9BA589F-9231-46D7-94D2-1666B9829174}"/>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2E0D6" w14:textId="77777777" w:rsidR="00B018CE" w:rsidRDefault="00000000">
    <w:pPr>
      <w:pBdr>
        <w:top w:val="nil"/>
        <w:left w:val="nil"/>
        <w:bottom w:val="nil"/>
        <w:right w:val="nil"/>
        <w:between w:val="nil"/>
      </w:pBdr>
      <w:tabs>
        <w:tab w:val="center" w:pos="4252"/>
        <w:tab w:val="right" w:pos="8504"/>
      </w:tabs>
      <w:jc w:val="center"/>
      <w:rPr>
        <w:rFonts w:ascii="Arial" w:eastAsia="Arial" w:hAnsi="Arial" w:cs="Arial"/>
        <w:color w:val="000000"/>
      </w:rPr>
    </w:pPr>
    <w:r>
      <w:rPr>
        <w:rFonts w:ascii="Arial" w:eastAsia="Arial" w:hAnsi="Arial" w:cs="Arial"/>
        <w:color w:val="000000"/>
      </w:rPr>
      <w:t>Praça Nossa Senhora do Rosário nº 36, Centro, Rio Espera/MG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70495" w14:textId="77777777" w:rsidR="00494CAB" w:rsidRDefault="00494CAB">
      <w:r>
        <w:separator/>
      </w:r>
    </w:p>
  </w:footnote>
  <w:footnote w:type="continuationSeparator" w:id="0">
    <w:p w14:paraId="045DFB4D" w14:textId="77777777" w:rsidR="00494CAB" w:rsidRDefault="00494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D0F47" w14:textId="77777777" w:rsidR="00B018CE"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3B279B5E" wp14:editId="7980310C">
          <wp:simplePos x="0" y="0"/>
          <wp:positionH relativeFrom="column">
            <wp:posOffset>906780</wp:posOffset>
          </wp:positionH>
          <wp:positionV relativeFrom="paragraph">
            <wp:posOffset>-234949</wp:posOffset>
          </wp:positionV>
          <wp:extent cx="3842604" cy="1252727"/>
          <wp:effectExtent l="0" t="0" r="0" b="0"/>
          <wp:wrapNone/>
          <wp:docPr id="927948900" name="image1.png" descr="Interface gráfica do usuário, Aplicativ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 Aplicativo&#10;&#10;O conteúdo gerado por IA pode estar incorreto."/>
                  <pic:cNvPicPr preferRelativeResize="0"/>
                </pic:nvPicPr>
                <pic:blipFill>
                  <a:blip r:embed="rId1"/>
                  <a:srcRect/>
                  <a:stretch>
                    <a:fillRect/>
                  </a:stretch>
                </pic:blipFill>
                <pic:spPr>
                  <a:xfrm>
                    <a:off x="0" y="0"/>
                    <a:ext cx="3842604" cy="125272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16170"/>
    <w:multiLevelType w:val="multilevel"/>
    <w:tmpl w:val="9E34C646"/>
    <w:lvl w:ilvl="0">
      <w:start w:val="1"/>
      <w:numFmt w:val="upperRoman"/>
      <w:lvlText w:val="%1"/>
      <w:lvlJc w:val="left"/>
      <w:pPr>
        <w:ind w:left="282" w:hanging="140"/>
      </w:pPr>
      <w:rPr>
        <w:rFonts w:ascii="Arial" w:eastAsia="Arial" w:hAnsi="Arial" w:cs="Arial"/>
        <w:b w:val="0"/>
        <w:i w:val="0"/>
        <w:sz w:val="18"/>
        <w:szCs w:val="18"/>
      </w:rPr>
    </w:lvl>
    <w:lvl w:ilvl="1">
      <w:numFmt w:val="bullet"/>
      <w:lvlText w:val="•"/>
      <w:lvlJc w:val="left"/>
      <w:pPr>
        <w:ind w:left="1130" w:hanging="140"/>
      </w:pPr>
    </w:lvl>
    <w:lvl w:ilvl="2">
      <w:numFmt w:val="bullet"/>
      <w:lvlText w:val="•"/>
      <w:lvlJc w:val="left"/>
      <w:pPr>
        <w:ind w:left="1981" w:hanging="140"/>
      </w:pPr>
    </w:lvl>
    <w:lvl w:ilvl="3">
      <w:numFmt w:val="bullet"/>
      <w:lvlText w:val="•"/>
      <w:lvlJc w:val="left"/>
      <w:pPr>
        <w:ind w:left="2832" w:hanging="140"/>
      </w:pPr>
    </w:lvl>
    <w:lvl w:ilvl="4">
      <w:numFmt w:val="bullet"/>
      <w:lvlText w:val="•"/>
      <w:lvlJc w:val="left"/>
      <w:pPr>
        <w:ind w:left="3683" w:hanging="140"/>
      </w:pPr>
    </w:lvl>
    <w:lvl w:ilvl="5">
      <w:numFmt w:val="bullet"/>
      <w:lvlText w:val="•"/>
      <w:lvlJc w:val="left"/>
      <w:pPr>
        <w:ind w:left="4534" w:hanging="140"/>
      </w:pPr>
    </w:lvl>
    <w:lvl w:ilvl="6">
      <w:numFmt w:val="bullet"/>
      <w:lvlText w:val="•"/>
      <w:lvlJc w:val="left"/>
      <w:pPr>
        <w:ind w:left="5385" w:hanging="140"/>
      </w:pPr>
    </w:lvl>
    <w:lvl w:ilvl="7">
      <w:numFmt w:val="bullet"/>
      <w:lvlText w:val="•"/>
      <w:lvlJc w:val="left"/>
      <w:pPr>
        <w:ind w:left="6235" w:hanging="140"/>
      </w:pPr>
    </w:lvl>
    <w:lvl w:ilvl="8">
      <w:numFmt w:val="bullet"/>
      <w:lvlText w:val="•"/>
      <w:lvlJc w:val="left"/>
      <w:pPr>
        <w:ind w:left="7086" w:hanging="140"/>
      </w:pPr>
    </w:lvl>
  </w:abstractNum>
  <w:abstractNum w:abstractNumId="1" w15:restartNumberingAfterBreak="0">
    <w:nsid w:val="12807F3D"/>
    <w:multiLevelType w:val="multilevel"/>
    <w:tmpl w:val="55ECBC6A"/>
    <w:lvl w:ilvl="0">
      <w:start w:val="1"/>
      <w:numFmt w:val="lowerLetter"/>
      <w:lvlText w:val="%1)"/>
      <w:lvlJc w:val="left"/>
      <w:pPr>
        <w:ind w:left="143" w:hanging="264"/>
      </w:pPr>
      <w:rPr>
        <w:rFonts w:ascii="Arial" w:eastAsia="Arial" w:hAnsi="Arial" w:cs="Arial"/>
        <w:b w:val="0"/>
        <w:i w:val="0"/>
        <w:sz w:val="18"/>
        <w:szCs w:val="18"/>
      </w:rPr>
    </w:lvl>
    <w:lvl w:ilvl="1">
      <w:start w:val="1"/>
      <w:numFmt w:val="upperRoman"/>
      <w:lvlText w:val="%2"/>
      <w:lvlJc w:val="left"/>
      <w:pPr>
        <w:ind w:left="143" w:hanging="156"/>
      </w:pPr>
      <w:rPr>
        <w:rFonts w:ascii="Arial" w:eastAsia="Arial" w:hAnsi="Arial" w:cs="Arial"/>
        <w:b w:val="0"/>
        <w:i w:val="0"/>
        <w:sz w:val="18"/>
        <w:szCs w:val="18"/>
      </w:rPr>
    </w:lvl>
    <w:lvl w:ilvl="2">
      <w:start w:val="1"/>
      <w:numFmt w:val="lowerLetter"/>
      <w:lvlText w:val="%3)"/>
      <w:lvlJc w:val="left"/>
      <w:pPr>
        <w:ind w:left="388" w:hanging="246"/>
      </w:pPr>
      <w:rPr>
        <w:rFonts w:ascii="Times New Roman" w:eastAsia="Times New Roman" w:hAnsi="Times New Roman" w:cs="Times New Roman"/>
        <w:b w:val="0"/>
        <w:i w:val="0"/>
        <w:sz w:val="24"/>
        <w:szCs w:val="24"/>
      </w:rPr>
    </w:lvl>
    <w:lvl w:ilvl="3">
      <w:start w:val="1"/>
      <w:numFmt w:val="upperRoman"/>
      <w:lvlText w:val="%4"/>
      <w:lvlJc w:val="left"/>
      <w:pPr>
        <w:ind w:left="143" w:hanging="142"/>
      </w:pPr>
      <w:rPr>
        <w:rFonts w:ascii="Times New Roman" w:eastAsia="Times New Roman" w:hAnsi="Times New Roman" w:cs="Times New Roman"/>
        <w:b w:val="0"/>
        <w:i w:val="0"/>
        <w:sz w:val="24"/>
        <w:szCs w:val="24"/>
      </w:rPr>
    </w:lvl>
    <w:lvl w:ilvl="4">
      <w:start w:val="1"/>
      <w:numFmt w:val="lowerLetter"/>
      <w:lvlText w:val="%5)"/>
      <w:lvlJc w:val="left"/>
      <w:pPr>
        <w:ind w:left="388" w:hanging="246"/>
      </w:pPr>
      <w:rPr>
        <w:rFonts w:ascii="Times New Roman" w:eastAsia="Times New Roman" w:hAnsi="Times New Roman" w:cs="Times New Roman"/>
        <w:b w:val="0"/>
        <w:i w:val="0"/>
        <w:sz w:val="24"/>
        <w:szCs w:val="24"/>
      </w:rPr>
    </w:lvl>
    <w:lvl w:ilvl="5">
      <w:start w:val="1"/>
      <w:numFmt w:val="decimal"/>
      <w:lvlText w:val="%6."/>
      <w:lvlJc w:val="left"/>
      <w:pPr>
        <w:ind w:left="3647" w:hanging="360"/>
      </w:pPr>
      <w:rPr>
        <w:sz w:val="18"/>
        <w:szCs w:val="18"/>
      </w:rPr>
    </w:lvl>
    <w:lvl w:ilvl="6">
      <w:numFmt w:val="bullet"/>
      <w:lvlText w:val="•"/>
      <w:lvlJc w:val="left"/>
      <w:pPr>
        <w:ind w:left="4584" w:hanging="246"/>
      </w:pPr>
    </w:lvl>
    <w:lvl w:ilvl="7">
      <w:numFmt w:val="bullet"/>
      <w:lvlText w:val="•"/>
      <w:lvlJc w:val="left"/>
      <w:pPr>
        <w:ind w:left="5635" w:hanging="246"/>
      </w:pPr>
    </w:lvl>
    <w:lvl w:ilvl="8">
      <w:numFmt w:val="bullet"/>
      <w:lvlText w:val="•"/>
      <w:lvlJc w:val="left"/>
      <w:pPr>
        <w:ind w:left="6686" w:hanging="246"/>
      </w:pPr>
    </w:lvl>
  </w:abstractNum>
  <w:abstractNum w:abstractNumId="2" w15:restartNumberingAfterBreak="0">
    <w:nsid w:val="19446FC4"/>
    <w:multiLevelType w:val="multilevel"/>
    <w:tmpl w:val="03701F90"/>
    <w:lvl w:ilvl="0">
      <w:start w:val="31"/>
      <w:numFmt w:val="decimal"/>
      <w:lvlText w:val="%1."/>
      <w:lvlJc w:val="left"/>
      <w:pPr>
        <w:ind w:left="360" w:hanging="360"/>
      </w:pPr>
      <w:rPr>
        <w:b/>
        <w:i w:val="0"/>
        <w:strike w:val="0"/>
        <w:color w:val="000000"/>
        <w:sz w:val="20"/>
        <w:szCs w:val="20"/>
        <w:u w:val="none"/>
        <w:shd w:val="clear" w:color="auto" w:fill="auto"/>
        <w:vertAlign w:val="baseline"/>
      </w:rPr>
    </w:lvl>
    <w:lvl w:ilvl="1">
      <w:start w:val="1"/>
      <w:numFmt w:val="decimal"/>
      <w:lvlText w:val="%1.%2."/>
      <w:lvlJc w:val="left"/>
      <w:pPr>
        <w:ind w:left="792" w:hanging="432"/>
      </w:pPr>
      <w:rPr>
        <w:b w:val="0"/>
        <w:i w:val="0"/>
        <w:strike w:val="0"/>
        <w:color w:val="000000"/>
        <w:sz w:val="20"/>
        <w:szCs w:val="20"/>
        <w:u w:val="none"/>
        <w:shd w:val="clear" w:color="auto" w:fill="auto"/>
        <w:vertAlign w:val="baseline"/>
      </w:rPr>
    </w:lvl>
    <w:lvl w:ilvl="2">
      <w:start w:val="1"/>
      <w:numFmt w:val="decimal"/>
      <w:lvlText w:val="%1.%2.%3."/>
      <w:lvlJc w:val="left"/>
      <w:pPr>
        <w:ind w:left="1224" w:hanging="504"/>
      </w:pPr>
      <w:rPr>
        <w:b w:val="0"/>
        <w:i w:val="0"/>
        <w:smallCaps w:val="0"/>
        <w:strike w:val="0"/>
        <w:sz w:val="20"/>
        <w:szCs w:val="20"/>
        <w:vertAlign w:val="baseline"/>
      </w:rPr>
    </w:lvl>
    <w:lvl w:ilvl="3">
      <w:start w:val="1"/>
      <w:numFmt w:val="decimal"/>
      <w:lvlText w:val="%1.%2.%3.%4."/>
      <w:lvlJc w:val="left"/>
      <w:pPr>
        <w:ind w:left="1728" w:hanging="647"/>
      </w:pPr>
      <w:rPr>
        <w:b w:val="0"/>
        <w:i w:val="0"/>
        <w:strike w:val="0"/>
        <w:color w:val="000000"/>
        <w:sz w:val="22"/>
        <w:szCs w:val="22"/>
        <w:u w:val="none"/>
        <w:shd w:val="clear" w:color="auto" w:fill="auto"/>
        <w:vertAlign w:val="baseline"/>
      </w:rPr>
    </w:lvl>
    <w:lvl w:ilvl="4">
      <w:start w:val="1"/>
      <w:numFmt w:val="decimal"/>
      <w:lvlText w:val="%1.%2.%3.%4.%5."/>
      <w:lvlJc w:val="left"/>
      <w:pPr>
        <w:ind w:left="2232" w:hanging="792"/>
      </w:pPr>
      <w:rPr>
        <w:b w:val="0"/>
        <w:i w:val="0"/>
        <w:strike w:val="0"/>
        <w:color w:val="000000"/>
        <w:sz w:val="22"/>
        <w:szCs w:val="22"/>
        <w:u w:val="none"/>
        <w:shd w:val="clear" w:color="auto" w:fill="auto"/>
        <w:vertAlign w:val="baseline"/>
      </w:rPr>
    </w:lvl>
    <w:lvl w:ilvl="5">
      <w:start w:val="1"/>
      <w:numFmt w:val="decimal"/>
      <w:lvlText w:val="%1.%2.%3.%4.%5.%6."/>
      <w:lvlJc w:val="left"/>
      <w:pPr>
        <w:ind w:left="2736" w:hanging="935"/>
      </w:pPr>
      <w:rPr>
        <w:b w:val="0"/>
        <w:i w:val="0"/>
        <w:strike w:val="0"/>
        <w:color w:val="000000"/>
        <w:sz w:val="22"/>
        <w:szCs w:val="22"/>
        <w:u w:val="none"/>
        <w:shd w:val="clear" w:color="auto" w:fill="auto"/>
        <w:vertAlign w:val="baseline"/>
      </w:rPr>
    </w:lvl>
    <w:lvl w:ilvl="6">
      <w:start w:val="1"/>
      <w:numFmt w:val="decimal"/>
      <w:lvlText w:val="%1.%2.%3.%4.%5.%6.%7."/>
      <w:lvlJc w:val="left"/>
      <w:pPr>
        <w:ind w:left="3240" w:hanging="1080"/>
      </w:pPr>
      <w:rPr>
        <w:b w:val="0"/>
        <w:i w:val="0"/>
        <w:strike w:val="0"/>
        <w:color w:val="000000"/>
        <w:sz w:val="22"/>
        <w:szCs w:val="22"/>
        <w:u w:val="none"/>
        <w:shd w:val="clear" w:color="auto" w:fill="auto"/>
        <w:vertAlign w:val="baseline"/>
      </w:rPr>
    </w:lvl>
    <w:lvl w:ilvl="7">
      <w:start w:val="1"/>
      <w:numFmt w:val="decimal"/>
      <w:lvlText w:val="%1.%2.%3.%4.%5.%6.%7.%8."/>
      <w:lvlJc w:val="left"/>
      <w:pPr>
        <w:ind w:left="3744" w:hanging="1224"/>
      </w:pPr>
      <w:rPr>
        <w:b w:val="0"/>
        <w:i w:val="0"/>
        <w:strike w:val="0"/>
        <w:color w:val="000000"/>
        <w:sz w:val="22"/>
        <w:szCs w:val="22"/>
        <w:u w:val="none"/>
        <w:shd w:val="clear" w:color="auto" w:fill="auto"/>
        <w:vertAlign w:val="baseline"/>
      </w:rPr>
    </w:lvl>
    <w:lvl w:ilvl="8">
      <w:start w:val="1"/>
      <w:numFmt w:val="decimal"/>
      <w:lvlText w:val="%1.%2.%3.%4.%5.%6.%7.%8.%9."/>
      <w:lvlJc w:val="left"/>
      <w:pPr>
        <w:ind w:left="4320" w:hanging="1440"/>
      </w:pPr>
      <w:rPr>
        <w:b w:val="0"/>
        <w:i w:val="0"/>
        <w:strike w:val="0"/>
        <w:color w:val="000000"/>
        <w:sz w:val="22"/>
        <w:szCs w:val="22"/>
        <w:u w:val="none"/>
        <w:shd w:val="clear" w:color="auto" w:fill="auto"/>
        <w:vertAlign w:val="baseline"/>
      </w:rPr>
    </w:lvl>
  </w:abstractNum>
  <w:abstractNum w:abstractNumId="3" w15:restartNumberingAfterBreak="0">
    <w:nsid w:val="219F7D3A"/>
    <w:multiLevelType w:val="multilevel"/>
    <w:tmpl w:val="BE24ECFE"/>
    <w:lvl w:ilvl="0">
      <w:start w:val="24"/>
      <w:numFmt w:val="decimal"/>
      <w:pStyle w:val="PROCESSO"/>
      <w:lvlText w:val="%1."/>
      <w:lvlJc w:val="left"/>
      <w:pPr>
        <w:ind w:left="360" w:hanging="360"/>
      </w:pPr>
      <w:rPr>
        <w:b/>
        <w:i w:val="0"/>
        <w:strike w:val="0"/>
        <w:color w:val="000000"/>
        <w:sz w:val="20"/>
        <w:szCs w:val="20"/>
        <w:u w:val="none"/>
        <w:shd w:val="clear" w:color="auto" w:fill="auto"/>
        <w:vertAlign w:val="baseline"/>
      </w:rPr>
    </w:lvl>
    <w:lvl w:ilvl="1">
      <w:start w:val="1"/>
      <w:numFmt w:val="decimal"/>
      <w:lvlText w:val="%1.%2."/>
      <w:lvlJc w:val="left"/>
      <w:pPr>
        <w:ind w:left="792" w:hanging="432"/>
      </w:pPr>
      <w:rPr>
        <w:b w:val="0"/>
        <w:i w:val="0"/>
        <w:strike w:val="0"/>
        <w:color w:val="000000"/>
        <w:sz w:val="20"/>
        <w:szCs w:val="20"/>
        <w:u w:val="none"/>
        <w:shd w:val="clear" w:color="auto" w:fill="auto"/>
        <w:vertAlign w:val="baseline"/>
      </w:rPr>
    </w:lvl>
    <w:lvl w:ilvl="2">
      <w:start w:val="1"/>
      <w:numFmt w:val="decimal"/>
      <w:lvlText w:val="%1.%2.%3."/>
      <w:lvlJc w:val="left"/>
      <w:pPr>
        <w:ind w:left="1224" w:hanging="504"/>
      </w:pPr>
      <w:rPr>
        <w:b w:val="0"/>
        <w:i w:val="0"/>
        <w:smallCaps w:val="0"/>
        <w:strike w:val="0"/>
        <w:sz w:val="20"/>
        <w:szCs w:val="20"/>
        <w:vertAlign w:val="baseline"/>
      </w:rPr>
    </w:lvl>
    <w:lvl w:ilvl="3">
      <w:start w:val="1"/>
      <w:numFmt w:val="decimal"/>
      <w:lvlText w:val="%1.%2.%3.%4."/>
      <w:lvlJc w:val="left"/>
      <w:pPr>
        <w:ind w:left="1728" w:hanging="647"/>
      </w:pPr>
      <w:rPr>
        <w:b w:val="0"/>
        <w:i w:val="0"/>
        <w:strike w:val="0"/>
        <w:color w:val="000000"/>
        <w:sz w:val="22"/>
        <w:szCs w:val="22"/>
        <w:u w:val="none"/>
        <w:shd w:val="clear" w:color="auto" w:fill="auto"/>
        <w:vertAlign w:val="baseline"/>
      </w:rPr>
    </w:lvl>
    <w:lvl w:ilvl="4">
      <w:start w:val="1"/>
      <w:numFmt w:val="decimal"/>
      <w:lvlText w:val="%1.%2.%3.%4.%5."/>
      <w:lvlJc w:val="left"/>
      <w:pPr>
        <w:ind w:left="2232" w:hanging="792"/>
      </w:pPr>
      <w:rPr>
        <w:b w:val="0"/>
        <w:i w:val="0"/>
        <w:strike w:val="0"/>
        <w:color w:val="000000"/>
        <w:sz w:val="22"/>
        <w:szCs w:val="22"/>
        <w:u w:val="none"/>
        <w:shd w:val="clear" w:color="auto" w:fill="auto"/>
        <w:vertAlign w:val="baseline"/>
      </w:rPr>
    </w:lvl>
    <w:lvl w:ilvl="5">
      <w:start w:val="1"/>
      <w:numFmt w:val="decimal"/>
      <w:lvlText w:val="%1.%2.%3.%4.%5.%6."/>
      <w:lvlJc w:val="left"/>
      <w:pPr>
        <w:ind w:left="2736" w:hanging="935"/>
      </w:pPr>
      <w:rPr>
        <w:b w:val="0"/>
        <w:i w:val="0"/>
        <w:strike w:val="0"/>
        <w:color w:val="000000"/>
        <w:sz w:val="22"/>
        <w:szCs w:val="22"/>
        <w:u w:val="none"/>
        <w:shd w:val="clear" w:color="auto" w:fill="auto"/>
        <w:vertAlign w:val="baseline"/>
      </w:rPr>
    </w:lvl>
    <w:lvl w:ilvl="6">
      <w:start w:val="1"/>
      <w:numFmt w:val="decimal"/>
      <w:lvlText w:val="%1.%2.%3.%4.%5.%6.%7."/>
      <w:lvlJc w:val="left"/>
      <w:pPr>
        <w:ind w:left="3240" w:hanging="1080"/>
      </w:pPr>
      <w:rPr>
        <w:b w:val="0"/>
        <w:i w:val="0"/>
        <w:strike w:val="0"/>
        <w:color w:val="000000"/>
        <w:sz w:val="22"/>
        <w:szCs w:val="22"/>
        <w:u w:val="none"/>
        <w:shd w:val="clear" w:color="auto" w:fill="auto"/>
        <w:vertAlign w:val="baseline"/>
      </w:rPr>
    </w:lvl>
    <w:lvl w:ilvl="7">
      <w:start w:val="1"/>
      <w:numFmt w:val="decimal"/>
      <w:lvlText w:val="%1.%2.%3.%4.%5.%6.%7.%8."/>
      <w:lvlJc w:val="left"/>
      <w:pPr>
        <w:ind w:left="3744" w:hanging="1224"/>
      </w:pPr>
      <w:rPr>
        <w:b w:val="0"/>
        <w:i w:val="0"/>
        <w:strike w:val="0"/>
        <w:color w:val="000000"/>
        <w:sz w:val="22"/>
        <w:szCs w:val="22"/>
        <w:u w:val="none"/>
        <w:shd w:val="clear" w:color="auto" w:fill="auto"/>
        <w:vertAlign w:val="baseline"/>
      </w:rPr>
    </w:lvl>
    <w:lvl w:ilvl="8">
      <w:start w:val="1"/>
      <w:numFmt w:val="decimal"/>
      <w:lvlText w:val="%1.%2.%3.%4.%5.%6.%7.%8.%9."/>
      <w:lvlJc w:val="left"/>
      <w:pPr>
        <w:ind w:left="4320" w:hanging="1440"/>
      </w:pPr>
      <w:rPr>
        <w:b w:val="0"/>
        <w:i w:val="0"/>
        <w:strike w:val="0"/>
        <w:color w:val="000000"/>
        <w:sz w:val="22"/>
        <w:szCs w:val="22"/>
        <w:u w:val="none"/>
        <w:shd w:val="clear" w:color="auto" w:fill="auto"/>
        <w:vertAlign w:val="baseline"/>
      </w:rPr>
    </w:lvl>
  </w:abstractNum>
  <w:abstractNum w:abstractNumId="4" w15:restartNumberingAfterBreak="0">
    <w:nsid w:val="2427247A"/>
    <w:multiLevelType w:val="multilevel"/>
    <w:tmpl w:val="34560E06"/>
    <w:lvl w:ilvl="0">
      <w:start w:val="1"/>
      <w:numFmt w:val="lowerLetter"/>
      <w:lvlText w:val="%1)"/>
      <w:lvlJc w:val="left"/>
      <w:pPr>
        <w:ind w:left="143" w:hanging="264"/>
      </w:pPr>
      <w:rPr>
        <w:rFonts w:ascii="Arial" w:eastAsia="Arial" w:hAnsi="Arial" w:cs="Arial"/>
        <w:b w:val="0"/>
        <w:i w:val="0"/>
        <w:sz w:val="18"/>
        <w:szCs w:val="18"/>
      </w:rPr>
    </w:lvl>
    <w:lvl w:ilvl="1">
      <w:start w:val="1"/>
      <w:numFmt w:val="upperRoman"/>
      <w:lvlText w:val="%2"/>
      <w:lvlJc w:val="left"/>
      <w:pPr>
        <w:ind w:left="143" w:hanging="156"/>
      </w:pPr>
      <w:rPr>
        <w:rFonts w:ascii="Arial" w:eastAsia="Arial" w:hAnsi="Arial" w:cs="Arial"/>
        <w:b w:val="0"/>
        <w:i w:val="0"/>
        <w:sz w:val="18"/>
        <w:szCs w:val="18"/>
      </w:rPr>
    </w:lvl>
    <w:lvl w:ilvl="2">
      <w:start w:val="1"/>
      <w:numFmt w:val="lowerLetter"/>
      <w:lvlText w:val="%3)"/>
      <w:lvlJc w:val="left"/>
      <w:pPr>
        <w:ind w:left="388" w:hanging="246"/>
      </w:pPr>
      <w:rPr>
        <w:rFonts w:ascii="Arial" w:eastAsia="Arial" w:hAnsi="Arial" w:cs="Arial"/>
        <w:b w:val="0"/>
        <w:i w:val="0"/>
        <w:sz w:val="18"/>
        <w:szCs w:val="18"/>
      </w:rPr>
    </w:lvl>
    <w:lvl w:ilvl="3">
      <w:start w:val="1"/>
      <w:numFmt w:val="upperRoman"/>
      <w:lvlText w:val="%4"/>
      <w:lvlJc w:val="left"/>
      <w:pPr>
        <w:ind w:left="143" w:hanging="142"/>
      </w:pPr>
      <w:rPr>
        <w:rFonts w:ascii="Times New Roman" w:eastAsia="Times New Roman" w:hAnsi="Times New Roman" w:cs="Times New Roman"/>
        <w:b w:val="0"/>
        <w:i w:val="0"/>
        <w:sz w:val="24"/>
        <w:szCs w:val="24"/>
      </w:rPr>
    </w:lvl>
    <w:lvl w:ilvl="4">
      <w:start w:val="1"/>
      <w:numFmt w:val="lowerLetter"/>
      <w:lvlText w:val="%5)"/>
      <w:lvlJc w:val="left"/>
      <w:pPr>
        <w:ind w:left="388" w:hanging="246"/>
      </w:pPr>
      <w:rPr>
        <w:rFonts w:ascii="Times New Roman" w:eastAsia="Times New Roman" w:hAnsi="Times New Roman" w:cs="Times New Roman"/>
        <w:b w:val="0"/>
        <w:i w:val="0"/>
        <w:sz w:val="24"/>
        <w:szCs w:val="24"/>
      </w:rPr>
    </w:lvl>
    <w:lvl w:ilvl="5">
      <w:numFmt w:val="bullet"/>
      <w:lvlText w:val="•"/>
      <w:lvlJc w:val="left"/>
      <w:pPr>
        <w:ind w:left="3533" w:hanging="246"/>
      </w:pPr>
    </w:lvl>
    <w:lvl w:ilvl="6">
      <w:numFmt w:val="bullet"/>
      <w:lvlText w:val="•"/>
      <w:lvlJc w:val="left"/>
      <w:pPr>
        <w:ind w:left="4584" w:hanging="246"/>
      </w:pPr>
    </w:lvl>
    <w:lvl w:ilvl="7">
      <w:numFmt w:val="bullet"/>
      <w:lvlText w:val="•"/>
      <w:lvlJc w:val="left"/>
      <w:pPr>
        <w:ind w:left="5635" w:hanging="246"/>
      </w:pPr>
    </w:lvl>
    <w:lvl w:ilvl="8">
      <w:numFmt w:val="bullet"/>
      <w:lvlText w:val="•"/>
      <w:lvlJc w:val="left"/>
      <w:pPr>
        <w:ind w:left="6686" w:hanging="246"/>
      </w:pPr>
    </w:lvl>
  </w:abstractNum>
  <w:abstractNum w:abstractNumId="5" w15:restartNumberingAfterBreak="0">
    <w:nsid w:val="2A872B2E"/>
    <w:multiLevelType w:val="multilevel"/>
    <w:tmpl w:val="A210CD36"/>
    <w:lvl w:ilvl="0">
      <w:start w:val="1"/>
      <w:numFmt w:val="lowerLetter"/>
      <w:lvlText w:val="%1)"/>
      <w:lvlJc w:val="left"/>
      <w:pPr>
        <w:ind w:left="143" w:hanging="264"/>
      </w:pPr>
      <w:rPr>
        <w:rFonts w:ascii="Arial" w:eastAsia="Arial" w:hAnsi="Arial" w:cs="Arial"/>
        <w:b w:val="0"/>
        <w:i w:val="0"/>
        <w:sz w:val="18"/>
        <w:szCs w:val="18"/>
      </w:rPr>
    </w:lvl>
    <w:lvl w:ilvl="1">
      <w:start w:val="1"/>
      <w:numFmt w:val="upperRoman"/>
      <w:lvlText w:val="%2"/>
      <w:lvlJc w:val="left"/>
      <w:pPr>
        <w:ind w:left="143" w:hanging="156"/>
      </w:pPr>
      <w:rPr>
        <w:rFonts w:ascii="Arial" w:eastAsia="Arial" w:hAnsi="Arial" w:cs="Arial"/>
        <w:b w:val="0"/>
        <w:i w:val="0"/>
        <w:sz w:val="18"/>
        <w:szCs w:val="18"/>
      </w:rPr>
    </w:lvl>
    <w:lvl w:ilvl="2">
      <w:start w:val="1"/>
      <w:numFmt w:val="lowerLetter"/>
      <w:lvlText w:val="%3)"/>
      <w:lvlJc w:val="left"/>
      <w:pPr>
        <w:ind w:left="388" w:hanging="246"/>
      </w:pPr>
      <w:rPr>
        <w:rFonts w:ascii="Times New Roman" w:eastAsia="Times New Roman" w:hAnsi="Times New Roman" w:cs="Times New Roman"/>
        <w:b w:val="0"/>
        <w:i w:val="0"/>
        <w:sz w:val="24"/>
        <w:szCs w:val="24"/>
      </w:rPr>
    </w:lvl>
    <w:lvl w:ilvl="3">
      <w:start w:val="1"/>
      <w:numFmt w:val="upperRoman"/>
      <w:lvlText w:val="%4"/>
      <w:lvlJc w:val="left"/>
      <w:pPr>
        <w:ind w:left="143" w:hanging="142"/>
      </w:pPr>
      <w:rPr>
        <w:rFonts w:ascii="Times New Roman" w:eastAsia="Times New Roman" w:hAnsi="Times New Roman" w:cs="Times New Roman"/>
        <w:b w:val="0"/>
        <w:i w:val="0"/>
        <w:sz w:val="24"/>
        <w:szCs w:val="24"/>
      </w:rPr>
    </w:lvl>
    <w:lvl w:ilvl="4">
      <w:start w:val="1"/>
      <w:numFmt w:val="lowerLetter"/>
      <w:lvlText w:val="%5)"/>
      <w:lvlJc w:val="left"/>
      <w:pPr>
        <w:ind w:left="388" w:hanging="246"/>
      </w:pPr>
      <w:rPr>
        <w:rFonts w:ascii="Times New Roman" w:eastAsia="Times New Roman" w:hAnsi="Times New Roman" w:cs="Times New Roman"/>
        <w:b w:val="0"/>
        <w:i w:val="0"/>
        <w:sz w:val="24"/>
        <w:szCs w:val="24"/>
      </w:rPr>
    </w:lvl>
    <w:lvl w:ilvl="5">
      <w:start w:val="1"/>
      <w:numFmt w:val="decimal"/>
      <w:lvlText w:val="%6."/>
      <w:lvlJc w:val="left"/>
      <w:pPr>
        <w:ind w:left="3647" w:hanging="360"/>
      </w:pPr>
      <w:rPr>
        <w:sz w:val="18"/>
        <w:szCs w:val="18"/>
      </w:rPr>
    </w:lvl>
    <w:lvl w:ilvl="6">
      <w:numFmt w:val="bullet"/>
      <w:lvlText w:val="•"/>
      <w:lvlJc w:val="left"/>
      <w:pPr>
        <w:ind w:left="4584" w:hanging="246"/>
      </w:pPr>
    </w:lvl>
    <w:lvl w:ilvl="7">
      <w:numFmt w:val="bullet"/>
      <w:lvlText w:val="•"/>
      <w:lvlJc w:val="left"/>
      <w:pPr>
        <w:ind w:left="5635" w:hanging="246"/>
      </w:pPr>
    </w:lvl>
    <w:lvl w:ilvl="8">
      <w:numFmt w:val="bullet"/>
      <w:lvlText w:val="•"/>
      <w:lvlJc w:val="left"/>
      <w:pPr>
        <w:ind w:left="6686" w:hanging="246"/>
      </w:pPr>
    </w:lvl>
  </w:abstractNum>
  <w:abstractNum w:abstractNumId="6" w15:restartNumberingAfterBreak="0">
    <w:nsid w:val="3006243E"/>
    <w:multiLevelType w:val="multilevel"/>
    <w:tmpl w:val="3CF4C6E2"/>
    <w:lvl w:ilvl="0">
      <w:start w:val="23"/>
      <w:numFmt w:val="decimal"/>
      <w:lvlText w:val="%1."/>
      <w:lvlJc w:val="left"/>
      <w:pPr>
        <w:ind w:left="360" w:hanging="360"/>
      </w:pPr>
      <w:rPr>
        <w:b/>
        <w:i w:val="0"/>
        <w:strike w:val="0"/>
        <w:color w:val="000000"/>
        <w:sz w:val="20"/>
        <w:szCs w:val="20"/>
        <w:u w:val="none"/>
        <w:vertAlign w:val="baseline"/>
      </w:rPr>
    </w:lvl>
    <w:lvl w:ilvl="1">
      <w:start w:val="1"/>
      <w:numFmt w:val="decimal"/>
      <w:lvlText w:val="%1.%2."/>
      <w:lvlJc w:val="left"/>
      <w:pPr>
        <w:ind w:left="792" w:hanging="432"/>
      </w:pPr>
      <w:rPr>
        <w:b w:val="0"/>
        <w:i w:val="0"/>
        <w:strike w:val="0"/>
        <w:color w:val="000000"/>
        <w:sz w:val="20"/>
        <w:szCs w:val="20"/>
        <w:u w:val="none"/>
        <w:vertAlign w:val="baseline"/>
      </w:rPr>
    </w:lvl>
    <w:lvl w:ilvl="2">
      <w:start w:val="1"/>
      <w:numFmt w:val="decimal"/>
      <w:lvlText w:val="%1.%2.%3."/>
      <w:lvlJc w:val="left"/>
      <w:pPr>
        <w:ind w:left="1224" w:hanging="504"/>
      </w:pPr>
      <w:rPr>
        <w:b w:val="0"/>
        <w:i w:val="0"/>
        <w:smallCaps w:val="0"/>
        <w:strike w:val="0"/>
        <w:sz w:val="20"/>
        <w:szCs w:val="20"/>
        <w:vertAlign w:val="baseline"/>
      </w:rPr>
    </w:lvl>
    <w:lvl w:ilvl="3">
      <w:start w:val="1"/>
      <w:numFmt w:val="decimal"/>
      <w:lvlText w:val="%1.%2.%3.%4."/>
      <w:lvlJc w:val="left"/>
      <w:pPr>
        <w:ind w:left="1728" w:hanging="647"/>
      </w:pPr>
      <w:rPr>
        <w:b w:val="0"/>
        <w:i w:val="0"/>
        <w:strike w:val="0"/>
        <w:color w:val="000000"/>
        <w:sz w:val="22"/>
        <w:szCs w:val="22"/>
        <w:u w:val="none"/>
        <w:vertAlign w:val="baseline"/>
      </w:rPr>
    </w:lvl>
    <w:lvl w:ilvl="4">
      <w:start w:val="1"/>
      <w:numFmt w:val="decimal"/>
      <w:lvlText w:val="%1.%2.%3.%4.%5."/>
      <w:lvlJc w:val="left"/>
      <w:pPr>
        <w:ind w:left="2232" w:hanging="792"/>
      </w:pPr>
      <w:rPr>
        <w:b w:val="0"/>
        <w:i w:val="0"/>
        <w:strike w:val="0"/>
        <w:color w:val="000000"/>
        <w:sz w:val="22"/>
        <w:szCs w:val="22"/>
        <w:u w:val="none"/>
        <w:vertAlign w:val="baseline"/>
      </w:rPr>
    </w:lvl>
    <w:lvl w:ilvl="5">
      <w:start w:val="1"/>
      <w:numFmt w:val="decimal"/>
      <w:lvlText w:val="%1.%2.%3.%4.%5.%6."/>
      <w:lvlJc w:val="left"/>
      <w:pPr>
        <w:ind w:left="2736" w:hanging="935"/>
      </w:pPr>
      <w:rPr>
        <w:b w:val="0"/>
        <w:i w:val="0"/>
        <w:strike w:val="0"/>
        <w:color w:val="000000"/>
        <w:sz w:val="22"/>
        <w:szCs w:val="22"/>
        <w:u w:val="none"/>
        <w:vertAlign w:val="baseline"/>
      </w:rPr>
    </w:lvl>
    <w:lvl w:ilvl="6">
      <w:start w:val="1"/>
      <w:numFmt w:val="decimal"/>
      <w:lvlText w:val="%1.%2.%3.%4.%5.%6.%7."/>
      <w:lvlJc w:val="left"/>
      <w:pPr>
        <w:ind w:left="3240" w:hanging="1080"/>
      </w:pPr>
      <w:rPr>
        <w:b w:val="0"/>
        <w:i w:val="0"/>
        <w:strike w:val="0"/>
        <w:color w:val="000000"/>
        <w:sz w:val="22"/>
        <w:szCs w:val="22"/>
        <w:u w:val="none"/>
        <w:vertAlign w:val="baseline"/>
      </w:rPr>
    </w:lvl>
    <w:lvl w:ilvl="7">
      <w:start w:val="1"/>
      <w:numFmt w:val="decimal"/>
      <w:lvlText w:val="%1.%2.%3.%4.%5.%6.%7.%8."/>
      <w:lvlJc w:val="left"/>
      <w:pPr>
        <w:ind w:left="3744" w:hanging="1224"/>
      </w:pPr>
      <w:rPr>
        <w:b w:val="0"/>
        <w:i w:val="0"/>
        <w:strike w:val="0"/>
        <w:color w:val="000000"/>
        <w:sz w:val="22"/>
        <w:szCs w:val="22"/>
        <w:u w:val="none"/>
        <w:vertAlign w:val="baseline"/>
      </w:rPr>
    </w:lvl>
    <w:lvl w:ilvl="8">
      <w:start w:val="1"/>
      <w:numFmt w:val="decimal"/>
      <w:lvlText w:val="%1.%2.%3.%4.%5.%6.%7.%8.%9."/>
      <w:lvlJc w:val="left"/>
      <w:pPr>
        <w:ind w:left="4320" w:hanging="1440"/>
      </w:pPr>
      <w:rPr>
        <w:b w:val="0"/>
        <w:i w:val="0"/>
        <w:strike w:val="0"/>
        <w:color w:val="000000"/>
        <w:sz w:val="22"/>
        <w:szCs w:val="22"/>
        <w:u w:val="none"/>
        <w:vertAlign w:val="baseline"/>
      </w:rPr>
    </w:lvl>
  </w:abstractNum>
  <w:abstractNum w:abstractNumId="7" w15:restartNumberingAfterBreak="0">
    <w:nsid w:val="319B4FEE"/>
    <w:multiLevelType w:val="multilevel"/>
    <w:tmpl w:val="303022C2"/>
    <w:lvl w:ilvl="0">
      <w:start w:val="6"/>
      <w:numFmt w:val="upperRoman"/>
      <w:lvlText w:val="%1"/>
      <w:lvlJc w:val="left"/>
      <w:pPr>
        <w:ind w:left="143" w:hanging="341"/>
      </w:pPr>
      <w:rPr>
        <w:rFonts w:ascii="Arial" w:eastAsia="Arial" w:hAnsi="Arial" w:cs="Arial"/>
        <w:b w:val="0"/>
        <w:i w:val="0"/>
        <w:sz w:val="18"/>
        <w:szCs w:val="18"/>
      </w:rPr>
    </w:lvl>
    <w:lvl w:ilvl="1">
      <w:start w:val="1"/>
      <w:numFmt w:val="lowerLetter"/>
      <w:lvlText w:val="%2)"/>
      <w:lvlJc w:val="left"/>
      <w:pPr>
        <w:ind w:left="388" w:hanging="246"/>
      </w:pPr>
      <w:rPr>
        <w:rFonts w:ascii="Arial" w:eastAsia="Arial" w:hAnsi="Arial" w:cs="Arial"/>
        <w:b w:val="0"/>
        <w:i w:val="0"/>
        <w:sz w:val="18"/>
        <w:szCs w:val="18"/>
      </w:rPr>
    </w:lvl>
    <w:lvl w:ilvl="2">
      <w:numFmt w:val="bullet"/>
      <w:lvlText w:val="•"/>
      <w:lvlJc w:val="left"/>
      <w:pPr>
        <w:ind w:left="1314" w:hanging="246"/>
      </w:pPr>
    </w:lvl>
    <w:lvl w:ilvl="3">
      <w:numFmt w:val="bullet"/>
      <w:lvlText w:val="•"/>
      <w:lvlJc w:val="left"/>
      <w:pPr>
        <w:ind w:left="2248" w:hanging="245"/>
      </w:pPr>
    </w:lvl>
    <w:lvl w:ilvl="4">
      <w:numFmt w:val="bullet"/>
      <w:lvlText w:val="•"/>
      <w:lvlJc w:val="left"/>
      <w:pPr>
        <w:ind w:left="3182" w:hanging="246"/>
      </w:pPr>
    </w:lvl>
    <w:lvl w:ilvl="5">
      <w:numFmt w:val="bullet"/>
      <w:lvlText w:val="•"/>
      <w:lvlJc w:val="left"/>
      <w:pPr>
        <w:ind w:left="4117" w:hanging="246"/>
      </w:pPr>
    </w:lvl>
    <w:lvl w:ilvl="6">
      <w:numFmt w:val="bullet"/>
      <w:lvlText w:val="•"/>
      <w:lvlJc w:val="left"/>
      <w:pPr>
        <w:ind w:left="5051" w:hanging="246"/>
      </w:pPr>
    </w:lvl>
    <w:lvl w:ilvl="7">
      <w:numFmt w:val="bullet"/>
      <w:lvlText w:val="•"/>
      <w:lvlJc w:val="left"/>
      <w:pPr>
        <w:ind w:left="5985" w:hanging="246"/>
      </w:pPr>
    </w:lvl>
    <w:lvl w:ilvl="8">
      <w:numFmt w:val="bullet"/>
      <w:lvlText w:val="•"/>
      <w:lvlJc w:val="left"/>
      <w:pPr>
        <w:ind w:left="6919" w:hanging="246"/>
      </w:pPr>
    </w:lvl>
  </w:abstractNum>
  <w:abstractNum w:abstractNumId="8" w15:restartNumberingAfterBreak="0">
    <w:nsid w:val="32AF230B"/>
    <w:multiLevelType w:val="multilevel"/>
    <w:tmpl w:val="223A737A"/>
    <w:lvl w:ilvl="0">
      <w:start w:val="32"/>
      <w:numFmt w:val="decimal"/>
      <w:lvlText w:val="%1."/>
      <w:lvlJc w:val="left"/>
      <w:pPr>
        <w:ind w:left="360" w:hanging="360"/>
      </w:pPr>
      <w:rPr>
        <w:b/>
        <w:i w:val="0"/>
        <w:strike w:val="0"/>
        <w:color w:val="000000"/>
        <w:sz w:val="20"/>
        <w:szCs w:val="20"/>
        <w:u w:val="none"/>
        <w:shd w:val="clear" w:color="auto" w:fill="auto"/>
        <w:vertAlign w:val="baseline"/>
      </w:rPr>
    </w:lvl>
    <w:lvl w:ilvl="1">
      <w:start w:val="1"/>
      <w:numFmt w:val="decimal"/>
      <w:lvlText w:val="%1.%2."/>
      <w:lvlJc w:val="left"/>
      <w:pPr>
        <w:ind w:left="792" w:hanging="432"/>
      </w:pPr>
      <w:rPr>
        <w:b w:val="0"/>
        <w:i w:val="0"/>
        <w:strike w:val="0"/>
        <w:color w:val="000000"/>
        <w:sz w:val="20"/>
        <w:szCs w:val="20"/>
        <w:u w:val="none"/>
        <w:shd w:val="clear" w:color="auto" w:fill="auto"/>
        <w:vertAlign w:val="baseline"/>
      </w:rPr>
    </w:lvl>
    <w:lvl w:ilvl="2">
      <w:start w:val="1"/>
      <w:numFmt w:val="decimal"/>
      <w:lvlText w:val="%1.%2.%3."/>
      <w:lvlJc w:val="left"/>
      <w:pPr>
        <w:ind w:left="1224" w:hanging="504"/>
      </w:pPr>
      <w:rPr>
        <w:b w:val="0"/>
        <w:i w:val="0"/>
        <w:smallCaps w:val="0"/>
        <w:strike w:val="0"/>
        <w:sz w:val="20"/>
        <w:szCs w:val="20"/>
        <w:vertAlign w:val="baseline"/>
      </w:rPr>
    </w:lvl>
    <w:lvl w:ilvl="3">
      <w:start w:val="1"/>
      <w:numFmt w:val="decimal"/>
      <w:lvlText w:val="%1.%2.%3.%4."/>
      <w:lvlJc w:val="left"/>
      <w:pPr>
        <w:ind w:left="1728" w:hanging="647"/>
      </w:pPr>
      <w:rPr>
        <w:b w:val="0"/>
        <w:i w:val="0"/>
        <w:strike w:val="0"/>
        <w:color w:val="000000"/>
        <w:sz w:val="22"/>
        <w:szCs w:val="22"/>
        <w:u w:val="none"/>
        <w:shd w:val="clear" w:color="auto" w:fill="auto"/>
        <w:vertAlign w:val="baseline"/>
      </w:rPr>
    </w:lvl>
    <w:lvl w:ilvl="4">
      <w:start w:val="1"/>
      <w:numFmt w:val="decimal"/>
      <w:lvlText w:val="%1.%2.%3.%4.%5."/>
      <w:lvlJc w:val="left"/>
      <w:pPr>
        <w:ind w:left="2232" w:hanging="792"/>
      </w:pPr>
      <w:rPr>
        <w:b w:val="0"/>
        <w:i w:val="0"/>
        <w:strike w:val="0"/>
        <w:color w:val="000000"/>
        <w:sz w:val="22"/>
        <w:szCs w:val="22"/>
        <w:u w:val="none"/>
        <w:shd w:val="clear" w:color="auto" w:fill="auto"/>
        <w:vertAlign w:val="baseline"/>
      </w:rPr>
    </w:lvl>
    <w:lvl w:ilvl="5">
      <w:start w:val="1"/>
      <w:numFmt w:val="decimal"/>
      <w:lvlText w:val="%1.%2.%3.%4.%5.%6."/>
      <w:lvlJc w:val="left"/>
      <w:pPr>
        <w:ind w:left="2736" w:hanging="935"/>
      </w:pPr>
      <w:rPr>
        <w:b w:val="0"/>
        <w:i w:val="0"/>
        <w:strike w:val="0"/>
        <w:color w:val="000000"/>
        <w:sz w:val="22"/>
        <w:szCs w:val="22"/>
        <w:u w:val="none"/>
        <w:shd w:val="clear" w:color="auto" w:fill="auto"/>
        <w:vertAlign w:val="baseline"/>
      </w:rPr>
    </w:lvl>
    <w:lvl w:ilvl="6">
      <w:start w:val="1"/>
      <w:numFmt w:val="decimal"/>
      <w:lvlText w:val="%1.%2.%3.%4.%5.%6.%7."/>
      <w:lvlJc w:val="left"/>
      <w:pPr>
        <w:ind w:left="3240" w:hanging="1080"/>
      </w:pPr>
      <w:rPr>
        <w:b w:val="0"/>
        <w:i w:val="0"/>
        <w:strike w:val="0"/>
        <w:color w:val="000000"/>
        <w:sz w:val="22"/>
        <w:szCs w:val="22"/>
        <w:u w:val="none"/>
        <w:shd w:val="clear" w:color="auto" w:fill="auto"/>
        <w:vertAlign w:val="baseline"/>
      </w:rPr>
    </w:lvl>
    <w:lvl w:ilvl="7">
      <w:start w:val="1"/>
      <w:numFmt w:val="decimal"/>
      <w:lvlText w:val="%1.%2.%3.%4.%5.%6.%7.%8."/>
      <w:lvlJc w:val="left"/>
      <w:pPr>
        <w:ind w:left="3744" w:hanging="1224"/>
      </w:pPr>
      <w:rPr>
        <w:b w:val="0"/>
        <w:i w:val="0"/>
        <w:strike w:val="0"/>
        <w:color w:val="000000"/>
        <w:sz w:val="22"/>
        <w:szCs w:val="22"/>
        <w:u w:val="none"/>
        <w:shd w:val="clear" w:color="auto" w:fill="auto"/>
        <w:vertAlign w:val="baseline"/>
      </w:rPr>
    </w:lvl>
    <w:lvl w:ilvl="8">
      <w:start w:val="1"/>
      <w:numFmt w:val="decimal"/>
      <w:lvlText w:val="%1.%2.%3.%4.%5.%6.%7.%8.%9."/>
      <w:lvlJc w:val="left"/>
      <w:pPr>
        <w:ind w:left="4320" w:hanging="1440"/>
      </w:pPr>
      <w:rPr>
        <w:b w:val="0"/>
        <w:i w:val="0"/>
        <w:strike w:val="0"/>
        <w:color w:val="000000"/>
        <w:sz w:val="22"/>
        <w:szCs w:val="22"/>
        <w:u w:val="none"/>
        <w:shd w:val="clear" w:color="auto" w:fill="auto"/>
        <w:vertAlign w:val="baseline"/>
      </w:rPr>
    </w:lvl>
  </w:abstractNum>
  <w:abstractNum w:abstractNumId="9" w15:restartNumberingAfterBreak="0">
    <w:nsid w:val="43C223E4"/>
    <w:multiLevelType w:val="multilevel"/>
    <w:tmpl w:val="3FB2ED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4547BF6"/>
    <w:multiLevelType w:val="multilevel"/>
    <w:tmpl w:val="D66684AA"/>
    <w:lvl w:ilvl="0">
      <w:start w:val="1"/>
      <w:numFmt w:val="decimal"/>
      <w:lvlText w:val="%1."/>
      <w:lvlJc w:val="left"/>
      <w:pPr>
        <w:ind w:left="383" w:hanging="240"/>
      </w:pPr>
      <w:rPr>
        <w:rFonts w:ascii="Arial" w:eastAsia="Arial" w:hAnsi="Arial" w:cs="Arial"/>
        <w:b/>
        <w:i w:val="0"/>
        <w:sz w:val="18"/>
        <w:szCs w:val="18"/>
      </w:rPr>
    </w:lvl>
    <w:lvl w:ilvl="1">
      <w:start w:val="1"/>
      <w:numFmt w:val="decimal"/>
      <w:lvlText w:val="%1.%2."/>
      <w:lvlJc w:val="left"/>
      <w:pPr>
        <w:ind w:left="143" w:hanging="600"/>
      </w:pPr>
      <w:rPr>
        <w:sz w:val="18"/>
        <w:szCs w:val="18"/>
      </w:rPr>
    </w:lvl>
    <w:lvl w:ilvl="2">
      <w:start w:val="2"/>
      <w:numFmt w:val="decimal"/>
      <w:lvlText w:val="%1.%2.%3."/>
      <w:lvlJc w:val="left"/>
      <w:pPr>
        <w:ind w:left="143" w:hanging="600"/>
      </w:pPr>
      <w:rPr>
        <w:rFonts w:ascii="Arial" w:eastAsia="Arial" w:hAnsi="Arial" w:cs="Arial"/>
        <w:b w:val="0"/>
        <w:i w:val="0"/>
        <w:sz w:val="18"/>
        <w:szCs w:val="18"/>
      </w:rPr>
    </w:lvl>
    <w:lvl w:ilvl="3">
      <w:start w:val="1"/>
      <w:numFmt w:val="decimal"/>
      <w:lvlText w:val="%1.%2.%3.%4."/>
      <w:lvlJc w:val="left"/>
      <w:pPr>
        <w:ind w:left="143" w:hanging="600"/>
      </w:pPr>
      <w:rPr>
        <w:rFonts w:ascii="Arial" w:eastAsia="Arial" w:hAnsi="Arial" w:cs="Arial"/>
        <w:b w:val="0"/>
        <w:i w:val="0"/>
        <w:sz w:val="18"/>
        <w:szCs w:val="18"/>
      </w:rPr>
    </w:lvl>
    <w:lvl w:ilvl="4">
      <w:numFmt w:val="bullet"/>
      <w:lvlText w:val="•"/>
      <w:lvlJc w:val="left"/>
      <w:pPr>
        <w:ind w:left="680" w:hanging="600"/>
      </w:pPr>
    </w:lvl>
    <w:lvl w:ilvl="5">
      <w:numFmt w:val="bullet"/>
      <w:lvlText w:val="•"/>
      <w:lvlJc w:val="left"/>
      <w:pPr>
        <w:ind w:left="2031" w:hanging="600"/>
      </w:pPr>
    </w:lvl>
    <w:lvl w:ilvl="6">
      <w:numFmt w:val="bullet"/>
      <w:lvlText w:val="•"/>
      <w:lvlJc w:val="left"/>
      <w:pPr>
        <w:ind w:left="3382" w:hanging="600"/>
      </w:pPr>
    </w:lvl>
    <w:lvl w:ilvl="7">
      <w:numFmt w:val="bullet"/>
      <w:lvlText w:val="•"/>
      <w:lvlJc w:val="left"/>
      <w:pPr>
        <w:ind w:left="4734" w:hanging="600"/>
      </w:pPr>
    </w:lvl>
    <w:lvl w:ilvl="8">
      <w:numFmt w:val="bullet"/>
      <w:lvlText w:val="•"/>
      <w:lvlJc w:val="left"/>
      <w:pPr>
        <w:ind w:left="6085" w:hanging="600"/>
      </w:pPr>
    </w:lvl>
  </w:abstractNum>
  <w:abstractNum w:abstractNumId="11" w15:restartNumberingAfterBreak="0">
    <w:nsid w:val="4DBF4BE2"/>
    <w:multiLevelType w:val="multilevel"/>
    <w:tmpl w:val="BF166680"/>
    <w:lvl w:ilvl="0">
      <w:start w:val="30"/>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30122F8"/>
    <w:multiLevelType w:val="multilevel"/>
    <w:tmpl w:val="538A387E"/>
    <w:lvl w:ilvl="0">
      <w:start w:val="27"/>
      <w:numFmt w:val="decimal"/>
      <w:lvlText w:val="%1."/>
      <w:lvlJc w:val="left"/>
      <w:pPr>
        <w:ind w:left="360" w:hanging="360"/>
      </w:pPr>
      <w:rPr>
        <w:b/>
        <w:i w:val="0"/>
        <w:strike w:val="0"/>
        <w:color w:val="000000"/>
        <w:sz w:val="20"/>
        <w:szCs w:val="20"/>
        <w:u w:val="none"/>
        <w:shd w:val="clear" w:color="auto" w:fill="auto"/>
        <w:vertAlign w:val="baseline"/>
      </w:rPr>
    </w:lvl>
    <w:lvl w:ilvl="1">
      <w:start w:val="1"/>
      <w:numFmt w:val="decimal"/>
      <w:pStyle w:val="Clausula"/>
      <w:lvlText w:val="%1.%2."/>
      <w:lvlJc w:val="left"/>
      <w:pPr>
        <w:ind w:left="792" w:hanging="432"/>
      </w:pPr>
      <w:rPr>
        <w:b w:val="0"/>
        <w:i w:val="0"/>
        <w:strike w:val="0"/>
        <w:color w:val="000000"/>
        <w:sz w:val="20"/>
        <w:szCs w:val="20"/>
        <w:u w:val="none"/>
        <w:shd w:val="clear" w:color="auto" w:fill="auto"/>
        <w:vertAlign w:val="baseline"/>
      </w:rPr>
    </w:lvl>
    <w:lvl w:ilvl="2">
      <w:start w:val="1"/>
      <w:numFmt w:val="decimal"/>
      <w:lvlText w:val="%1.%2.%3."/>
      <w:lvlJc w:val="left"/>
      <w:pPr>
        <w:ind w:left="1224" w:hanging="504"/>
      </w:pPr>
      <w:rPr>
        <w:b w:val="0"/>
        <w:i w:val="0"/>
        <w:smallCaps w:val="0"/>
        <w:strike w:val="0"/>
        <w:sz w:val="20"/>
        <w:szCs w:val="20"/>
        <w:vertAlign w:val="baseline"/>
      </w:rPr>
    </w:lvl>
    <w:lvl w:ilvl="3">
      <w:start w:val="1"/>
      <w:numFmt w:val="decimal"/>
      <w:lvlText w:val="%1.%2.%3.%4."/>
      <w:lvlJc w:val="left"/>
      <w:pPr>
        <w:ind w:left="1728" w:hanging="647"/>
      </w:pPr>
      <w:rPr>
        <w:b w:val="0"/>
        <w:i w:val="0"/>
        <w:strike w:val="0"/>
        <w:color w:val="000000"/>
        <w:sz w:val="22"/>
        <w:szCs w:val="22"/>
        <w:u w:val="none"/>
        <w:shd w:val="clear" w:color="auto" w:fill="auto"/>
        <w:vertAlign w:val="baseline"/>
      </w:rPr>
    </w:lvl>
    <w:lvl w:ilvl="4">
      <w:start w:val="1"/>
      <w:numFmt w:val="decimal"/>
      <w:lvlText w:val="%1.%2.%3.%4.%5."/>
      <w:lvlJc w:val="left"/>
      <w:pPr>
        <w:ind w:left="2232" w:hanging="792"/>
      </w:pPr>
      <w:rPr>
        <w:b w:val="0"/>
        <w:i w:val="0"/>
        <w:strike w:val="0"/>
        <w:color w:val="000000"/>
        <w:sz w:val="22"/>
        <w:szCs w:val="22"/>
        <w:u w:val="none"/>
        <w:shd w:val="clear" w:color="auto" w:fill="auto"/>
        <w:vertAlign w:val="baseline"/>
      </w:rPr>
    </w:lvl>
    <w:lvl w:ilvl="5">
      <w:start w:val="1"/>
      <w:numFmt w:val="decimal"/>
      <w:lvlText w:val="%1.%2.%3.%4.%5.%6."/>
      <w:lvlJc w:val="left"/>
      <w:pPr>
        <w:ind w:left="2736" w:hanging="935"/>
      </w:pPr>
      <w:rPr>
        <w:b w:val="0"/>
        <w:i w:val="0"/>
        <w:strike w:val="0"/>
        <w:color w:val="000000"/>
        <w:sz w:val="22"/>
        <w:szCs w:val="22"/>
        <w:u w:val="none"/>
        <w:shd w:val="clear" w:color="auto" w:fill="auto"/>
        <w:vertAlign w:val="baseline"/>
      </w:rPr>
    </w:lvl>
    <w:lvl w:ilvl="6">
      <w:start w:val="1"/>
      <w:numFmt w:val="decimal"/>
      <w:lvlText w:val="%1.%2.%3.%4.%5.%6.%7."/>
      <w:lvlJc w:val="left"/>
      <w:pPr>
        <w:ind w:left="3240" w:hanging="1080"/>
      </w:pPr>
      <w:rPr>
        <w:b w:val="0"/>
        <w:i w:val="0"/>
        <w:strike w:val="0"/>
        <w:color w:val="000000"/>
        <w:sz w:val="22"/>
        <w:szCs w:val="22"/>
        <w:u w:val="none"/>
        <w:shd w:val="clear" w:color="auto" w:fill="auto"/>
        <w:vertAlign w:val="baseline"/>
      </w:rPr>
    </w:lvl>
    <w:lvl w:ilvl="7">
      <w:start w:val="1"/>
      <w:numFmt w:val="decimal"/>
      <w:lvlText w:val="%1.%2.%3.%4.%5.%6.%7.%8."/>
      <w:lvlJc w:val="left"/>
      <w:pPr>
        <w:ind w:left="3744" w:hanging="1224"/>
      </w:pPr>
      <w:rPr>
        <w:b w:val="0"/>
        <w:i w:val="0"/>
        <w:strike w:val="0"/>
        <w:color w:val="000000"/>
        <w:sz w:val="22"/>
        <w:szCs w:val="22"/>
        <w:u w:val="none"/>
        <w:shd w:val="clear" w:color="auto" w:fill="auto"/>
        <w:vertAlign w:val="baseline"/>
      </w:rPr>
    </w:lvl>
    <w:lvl w:ilvl="8">
      <w:start w:val="1"/>
      <w:numFmt w:val="decimal"/>
      <w:lvlText w:val="%1.%2.%3.%4.%5.%6.%7.%8.%9."/>
      <w:lvlJc w:val="left"/>
      <w:pPr>
        <w:ind w:left="4320" w:hanging="1440"/>
      </w:pPr>
      <w:rPr>
        <w:b w:val="0"/>
        <w:i w:val="0"/>
        <w:strike w:val="0"/>
        <w:color w:val="000000"/>
        <w:sz w:val="22"/>
        <w:szCs w:val="22"/>
        <w:u w:val="none"/>
        <w:shd w:val="clear" w:color="auto" w:fill="auto"/>
        <w:vertAlign w:val="baseline"/>
      </w:rPr>
    </w:lvl>
  </w:abstractNum>
  <w:abstractNum w:abstractNumId="13" w15:restartNumberingAfterBreak="0">
    <w:nsid w:val="593B7EAA"/>
    <w:multiLevelType w:val="multilevel"/>
    <w:tmpl w:val="28D841D8"/>
    <w:lvl w:ilvl="0">
      <w:start w:val="1"/>
      <w:numFmt w:val="lowerLetter"/>
      <w:lvlText w:val="%1)"/>
      <w:lvlJc w:val="left"/>
      <w:pPr>
        <w:ind w:left="143" w:hanging="264"/>
      </w:pPr>
      <w:rPr>
        <w:rFonts w:ascii="Arial" w:eastAsia="Arial" w:hAnsi="Arial" w:cs="Arial"/>
        <w:b w:val="0"/>
        <w:i w:val="0"/>
        <w:sz w:val="18"/>
        <w:szCs w:val="18"/>
      </w:rPr>
    </w:lvl>
    <w:lvl w:ilvl="1">
      <w:start w:val="1"/>
      <w:numFmt w:val="upperRoman"/>
      <w:lvlText w:val="%2"/>
      <w:lvlJc w:val="left"/>
      <w:pPr>
        <w:ind w:left="143" w:hanging="156"/>
      </w:pPr>
      <w:rPr>
        <w:rFonts w:ascii="Arial" w:eastAsia="Arial" w:hAnsi="Arial" w:cs="Arial"/>
        <w:b w:val="0"/>
        <w:i w:val="0"/>
        <w:sz w:val="18"/>
        <w:szCs w:val="18"/>
      </w:rPr>
    </w:lvl>
    <w:lvl w:ilvl="2">
      <w:start w:val="1"/>
      <w:numFmt w:val="lowerLetter"/>
      <w:lvlText w:val="%3)"/>
      <w:lvlJc w:val="left"/>
      <w:pPr>
        <w:ind w:left="388" w:hanging="246"/>
      </w:pPr>
      <w:rPr>
        <w:rFonts w:ascii="Times New Roman" w:eastAsia="Times New Roman" w:hAnsi="Times New Roman" w:cs="Times New Roman"/>
        <w:b w:val="0"/>
        <w:i w:val="0"/>
        <w:sz w:val="24"/>
        <w:szCs w:val="24"/>
      </w:rPr>
    </w:lvl>
    <w:lvl w:ilvl="3">
      <w:start w:val="1"/>
      <w:numFmt w:val="upperRoman"/>
      <w:lvlText w:val="%4"/>
      <w:lvlJc w:val="left"/>
      <w:pPr>
        <w:ind w:left="143" w:hanging="142"/>
      </w:pPr>
      <w:rPr>
        <w:rFonts w:ascii="Times New Roman" w:eastAsia="Times New Roman" w:hAnsi="Times New Roman" w:cs="Times New Roman"/>
        <w:b w:val="0"/>
        <w:i w:val="0"/>
        <w:sz w:val="24"/>
        <w:szCs w:val="24"/>
      </w:rPr>
    </w:lvl>
    <w:lvl w:ilvl="4">
      <w:start w:val="1"/>
      <w:numFmt w:val="lowerLetter"/>
      <w:lvlText w:val="%5)"/>
      <w:lvlJc w:val="left"/>
      <w:pPr>
        <w:ind w:left="388" w:hanging="246"/>
      </w:pPr>
      <w:rPr>
        <w:rFonts w:ascii="Times New Roman" w:eastAsia="Times New Roman" w:hAnsi="Times New Roman" w:cs="Times New Roman"/>
        <w:b w:val="0"/>
        <w:i w:val="0"/>
        <w:sz w:val="24"/>
        <w:szCs w:val="24"/>
      </w:rPr>
    </w:lvl>
    <w:lvl w:ilvl="5">
      <w:start w:val="1"/>
      <w:numFmt w:val="decimal"/>
      <w:lvlText w:val="%6."/>
      <w:lvlJc w:val="left"/>
      <w:pPr>
        <w:ind w:left="3647" w:hanging="360"/>
      </w:pPr>
      <w:rPr>
        <w:sz w:val="18"/>
        <w:szCs w:val="18"/>
      </w:rPr>
    </w:lvl>
    <w:lvl w:ilvl="6">
      <w:numFmt w:val="bullet"/>
      <w:lvlText w:val="•"/>
      <w:lvlJc w:val="left"/>
      <w:pPr>
        <w:ind w:left="4584" w:hanging="246"/>
      </w:pPr>
    </w:lvl>
    <w:lvl w:ilvl="7">
      <w:numFmt w:val="bullet"/>
      <w:lvlText w:val="•"/>
      <w:lvlJc w:val="left"/>
      <w:pPr>
        <w:ind w:left="5635" w:hanging="246"/>
      </w:pPr>
    </w:lvl>
    <w:lvl w:ilvl="8">
      <w:numFmt w:val="bullet"/>
      <w:lvlText w:val="•"/>
      <w:lvlJc w:val="left"/>
      <w:pPr>
        <w:ind w:left="6686" w:hanging="246"/>
      </w:pPr>
    </w:lvl>
  </w:abstractNum>
  <w:abstractNum w:abstractNumId="14" w15:restartNumberingAfterBreak="0">
    <w:nsid w:val="70900BE9"/>
    <w:multiLevelType w:val="multilevel"/>
    <w:tmpl w:val="37622038"/>
    <w:lvl w:ilvl="0">
      <w:start w:val="25"/>
      <w:numFmt w:val="decimal"/>
      <w:pStyle w:val="Contents1"/>
      <w:lvlText w:val="%1."/>
      <w:lvlJc w:val="left"/>
      <w:pPr>
        <w:ind w:left="360" w:hanging="360"/>
      </w:pPr>
      <w:rPr>
        <w:b/>
        <w:i w:val="0"/>
        <w:strike w:val="0"/>
        <w:color w:val="000000"/>
        <w:sz w:val="20"/>
        <w:szCs w:val="20"/>
        <w:u w:val="none"/>
        <w:shd w:val="clear" w:color="auto" w:fill="auto"/>
        <w:vertAlign w:val="baseline"/>
      </w:rPr>
    </w:lvl>
    <w:lvl w:ilvl="1">
      <w:start w:val="1"/>
      <w:numFmt w:val="decimal"/>
      <w:lvlText w:val="%1.%2."/>
      <w:lvlJc w:val="left"/>
      <w:pPr>
        <w:ind w:left="792" w:hanging="432"/>
      </w:pPr>
      <w:rPr>
        <w:b w:val="0"/>
        <w:i w:val="0"/>
        <w:strike w:val="0"/>
        <w:color w:val="000000"/>
        <w:sz w:val="20"/>
        <w:szCs w:val="20"/>
        <w:u w:val="none"/>
        <w:shd w:val="clear" w:color="auto" w:fill="auto"/>
        <w:vertAlign w:val="baseline"/>
      </w:rPr>
    </w:lvl>
    <w:lvl w:ilvl="2">
      <w:start w:val="1"/>
      <w:numFmt w:val="decimal"/>
      <w:lvlText w:val="%1.%2.%3."/>
      <w:lvlJc w:val="left"/>
      <w:pPr>
        <w:ind w:left="1224" w:hanging="504"/>
      </w:pPr>
      <w:rPr>
        <w:b w:val="0"/>
        <w:i w:val="0"/>
        <w:smallCaps w:val="0"/>
        <w:strike w:val="0"/>
        <w:sz w:val="20"/>
        <w:szCs w:val="20"/>
        <w:vertAlign w:val="baseline"/>
      </w:rPr>
    </w:lvl>
    <w:lvl w:ilvl="3">
      <w:start w:val="1"/>
      <w:numFmt w:val="decimal"/>
      <w:lvlText w:val="%1.%2.%3.%4."/>
      <w:lvlJc w:val="left"/>
      <w:pPr>
        <w:ind w:left="1728" w:hanging="647"/>
      </w:pPr>
      <w:rPr>
        <w:b w:val="0"/>
        <w:i w:val="0"/>
        <w:strike w:val="0"/>
        <w:color w:val="000000"/>
        <w:sz w:val="22"/>
        <w:szCs w:val="22"/>
        <w:u w:val="none"/>
        <w:shd w:val="clear" w:color="auto" w:fill="auto"/>
        <w:vertAlign w:val="baseline"/>
      </w:rPr>
    </w:lvl>
    <w:lvl w:ilvl="4">
      <w:start w:val="1"/>
      <w:numFmt w:val="decimal"/>
      <w:lvlText w:val="%1.%2.%3.%4.%5."/>
      <w:lvlJc w:val="left"/>
      <w:pPr>
        <w:ind w:left="2232" w:hanging="792"/>
      </w:pPr>
      <w:rPr>
        <w:b w:val="0"/>
        <w:i w:val="0"/>
        <w:strike w:val="0"/>
        <w:color w:val="000000"/>
        <w:sz w:val="22"/>
        <w:szCs w:val="22"/>
        <w:u w:val="none"/>
        <w:shd w:val="clear" w:color="auto" w:fill="auto"/>
        <w:vertAlign w:val="baseline"/>
      </w:rPr>
    </w:lvl>
    <w:lvl w:ilvl="5">
      <w:start w:val="1"/>
      <w:numFmt w:val="decimal"/>
      <w:lvlText w:val="%1.%2.%3.%4.%5.%6."/>
      <w:lvlJc w:val="left"/>
      <w:pPr>
        <w:ind w:left="2736" w:hanging="935"/>
      </w:pPr>
      <w:rPr>
        <w:b w:val="0"/>
        <w:i w:val="0"/>
        <w:strike w:val="0"/>
        <w:color w:val="000000"/>
        <w:sz w:val="22"/>
        <w:szCs w:val="22"/>
        <w:u w:val="none"/>
        <w:shd w:val="clear" w:color="auto" w:fill="auto"/>
        <w:vertAlign w:val="baseline"/>
      </w:rPr>
    </w:lvl>
    <w:lvl w:ilvl="6">
      <w:start w:val="1"/>
      <w:numFmt w:val="decimal"/>
      <w:lvlText w:val="%1.%2.%3.%4.%5.%6.%7."/>
      <w:lvlJc w:val="left"/>
      <w:pPr>
        <w:ind w:left="3240" w:hanging="1080"/>
      </w:pPr>
      <w:rPr>
        <w:b w:val="0"/>
        <w:i w:val="0"/>
        <w:strike w:val="0"/>
        <w:color w:val="000000"/>
        <w:sz w:val="22"/>
        <w:szCs w:val="22"/>
        <w:u w:val="none"/>
        <w:shd w:val="clear" w:color="auto" w:fill="auto"/>
        <w:vertAlign w:val="baseline"/>
      </w:rPr>
    </w:lvl>
    <w:lvl w:ilvl="7">
      <w:start w:val="1"/>
      <w:numFmt w:val="decimal"/>
      <w:lvlText w:val="%1.%2.%3.%4.%5.%6.%7.%8."/>
      <w:lvlJc w:val="left"/>
      <w:pPr>
        <w:ind w:left="3744" w:hanging="1224"/>
      </w:pPr>
      <w:rPr>
        <w:b w:val="0"/>
        <w:i w:val="0"/>
        <w:strike w:val="0"/>
        <w:color w:val="000000"/>
        <w:sz w:val="22"/>
        <w:szCs w:val="22"/>
        <w:u w:val="none"/>
        <w:shd w:val="clear" w:color="auto" w:fill="auto"/>
        <w:vertAlign w:val="baseline"/>
      </w:rPr>
    </w:lvl>
    <w:lvl w:ilvl="8">
      <w:start w:val="1"/>
      <w:numFmt w:val="decimal"/>
      <w:lvlText w:val="%1.%2.%3.%4.%5.%6.%7.%8.%9."/>
      <w:lvlJc w:val="left"/>
      <w:pPr>
        <w:ind w:left="4320" w:hanging="1440"/>
      </w:pPr>
      <w:rPr>
        <w:b w:val="0"/>
        <w:i w:val="0"/>
        <w:strike w:val="0"/>
        <w:color w:val="000000"/>
        <w:sz w:val="22"/>
        <w:szCs w:val="22"/>
        <w:u w:val="none"/>
        <w:shd w:val="clear" w:color="auto" w:fill="auto"/>
        <w:vertAlign w:val="baseline"/>
      </w:rPr>
    </w:lvl>
  </w:abstractNum>
  <w:abstractNum w:abstractNumId="15" w15:restartNumberingAfterBreak="0">
    <w:nsid w:val="71632C0A"/>
    <w:multiLevelType w:val="multilevel"/>
    <w:tmpl w:val="792A9B46"/>
    <w:lvl w:ilvl="0">
      <w:start w:val="1"/>
      <w:numFmt w:val="lowerLetter"/>
      <w:lvlText w:val="%1)"/>
      <w:lvlJc w:val="left"/>
      <w:pPr>
        <w:ind w:left="143" w:hanging="264"/>
      </w:pPr>
      <w:rPr>
        <w:rFonts w:ascii="Arial" w:eastAsia="Arial" w:hAnsi="Arial" w:cs="Arial"/>
        <w:b w:val="0"/>
        <w:i w:val="0"/>
        <w:sz w:val="18"/>
        <w:szCs w:val="18"/>
      </w:rPr>
    </w:lvl>
    <w:lvl w:ilvl="1">
      <w:start w:val="1"/>
      <w:numFmt w:val="upperRoman"/>
      <w:lvlText w:val="%2"/>
      <w:lvlJc w:val="left"/>
      <w:pPr>
        <w:ind w:left="143" w:hanging="156"/>
      </w:pPr>
      <w:rPr>
        <w:rFonts w:ascii="Arial" w:eastAsia="Arial" w:hAnsi="Arial" w:cs="Arial"/>
        <w:b w:val="0"/>
        <w:i w:val="0"/>
        <w:sz w:val="18"/>
        <w:szCs w:val="18"/>
      </w:rPr>
    </w:lvl>
    <w:lvl w:ilvl="2">
      <w:start w:val="1"/>
      <w:numFmt w:val="lowerLetter"/>
      <w:lvlText w:val="%3)"/>
      <w:lvlJc w:val="left"/>
      <w:pPr>
        <w:ind w:left="388" w:hanging="246"/>
      </w:pPr>
      <w:rPr>
        <w:rFonts w:ascii="Times New Roman" w:eastAsia="Times New Roman" w:hAnsi="Times New Roman" w:cs="Times New Roman"/>
        <w:b w:val="0"/>
        <w:i w:val="0"/>
        <w:sz w:val="24"/>
        <w:szCs w:val="24"/>
      </w:rPr>
    </w:lvl>
    <w:lvl w:ilvl="3">
      <w:start w:val="1"/>
      <w:numFmt w:val="upperRoman"/>
      <w:lvlText w:val="%4"/>
      <w:lvlJc w:val="left"/>
      <w:pPr>
        <w:ind w:left="143" w:hanging="142"/>
      </w:pPr>
      <w:rPr>
        <w:rFonts w:ascii="Times New Roman" w:eastAsia="Times New Roman" w:hAnsi="Times New Roman" w:cs="Times New Roman"/>
        <w:b w:val="0"/>
        <w:i w:val="0"/>
        <w:sz w:val="24"/>
        <w:szCs w:val="24"/>
      </w:rPr>
    </w:lvl>
    <w:lvl w:ilvl="4">
      <w:start w:val="1"/>
      <w:numFmt w:val="lowerLetter"/>
      <w:lvlText w:val="%5)"/>
      <w:lvlJc w:val="left"/>
      <w:pPr>
        <w:ind w:left="388" w:hanging="246"/>
      </w:pPr>
      <w:rPr>
        <w:rFonts w:ascii="Times New Roman" w:eastAsia="Times New Roman" w:hAnsi="Times New Roman" w:cs="Times New Roman"/>
        <w:b w:val="0"/>
        <w:i w:val="0"/>
        <w:sz w:val="24"/>
        <w:szCs w:val="24"/>
      </w:rPr>
    </w:lvl>
    <w:lvl w:ilvl="5">
      <w:start w:val="1"/>
      <w:numFmt w:val="decimal"/>
      <w:lvlText w:val="%6."/>
      <w:lvlJc w:val="left"/>
      <w:pPr>
        <w:ind w:left="3647" w:hanging="360"/>
      </w:pPr>
      <w:rPr>
        <w:sz w:val="18"/>
        <w:szCs w:val="18"/>
      </w:rPr>
    </w:lvl>
    <w:lvl w:ilvl="6">
      <w:numFmt w:val="bullet"/>
      <w:lvlText w:val="•"/>
      <w:lvlJc w:val="left"/>
      <w:pPr>
        <w:ind w:left="4584" w:hanging="246"/>
      </w:pPr>
    </w:lvl>
    <w:lvl w:ilvl="7">
      <w:numFmt w:val="bullet"/>
      <w:lvlText w:val="•"/>
      <w:lvlJc w:val="left"/>
      <w:pPr>
        <w:ind w:left="5635" w:hanging="246"/>
      </w:pPr>
    </w:lvl>
    <w:lvl w:ilvl="8">
      <w:numFmt w:val="bullet"/>
      <w:lvlText w:val="•"/>
      <w:lvlJc w:val="left"/>
      <w:pPr>
        <w:ind w:left="6686" w:hanging="246"/>
      </w:pPr>
    </w:lvl>
  </w:abstractNum>
  <w:abstractNum w:abstractNumId="16" w15:restartNumberingAfterBreak="0">
    <w:nsid w:val="7A486DAE"/>
    <w:multiLevelType w:val="multilevel"/>
    <w:tmpl w:val="D3C4A9A8"/>
    <w:lvl w:ilvl="0">
      <w:start w:val="24"/>
      <w:numFmt w:val="decimal"/>
      <w:pStyle w:val="Pedidos"/>
      <w:lvlText w:val="%1"/>
      <w:lvlJc w:val="left"/>
      <w:pPr>
        <w:ind w:left="36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1.%2"/>
      <w:lvlJc w:val="left"/>
      <w:pPr>
        <w:ind w:left="1603" w:hanging="1603"/>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054" w:hanging="205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774" w:hanging="277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494" w:hanging="349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214" w:hanging="421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934" w:hanging="493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654" w:hanging="565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374" w:hanging="637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7" w15:restartNumberingAfterBreak="0">
    <w:nsid w:val="7E4A2E59"/>
    <w:multiLevelType w:val="multilevel"/>
    <w:tmpl w:val="749E4C4E"/>
    <w:lvl w:ilvl="0">
      <w:start w:val="30"/>
      <w:numFmt w:val="decimal"/>
      <w:lvlText w:val="%1."/>
      <w:lvlJc w:val="left"/>
      <w:pPr>
        <w:ind w:left="360" w:hanging="360"/>
      </w:pPr>
      <w:rPr>
        <w:b/>
        <w:i w:val="0"/>
        <w:strike w:val="0"/>
        <w:color w:val="000000"/>
        <w:sz w:val="20"/>
        <w:szCs w:val="20"/>
        <w:u w:val="none"/>
        <w:shd w:val="clear" w:color="auto" w:fill="auto"/>
        <w:vertAlign w:val="baseline"/>
      </w:rPr>
    </w:lvl>
    <w:lvl w:ilvl="1">
      <w:start w:val="1"/>
      <w:numFmt w:val="decimal"/>
      <w:lvlText w:val="%1.%2."/>
      <w:lvlJc w:val="left"/>
      <w:pPr>
        <w:ind w:left="792" w:hanging="432"/>
      </w:pPr>
      <w:rPr>
        <w:b w:val="0"/>
        <w:i w:val="0"/>
        <w:strike w:val="0"/>
        <w:color w:val="000000"/>
        <w:sz w:val="20"/>
        <w:szCs w:val="20"/>
        <w:u w:val="none"/>
        <w:shd w:val="clear" w:color="auto" w:fill="auto"/>
        <w:vertAlign w:val="baseline"/>
      </w:rPr>
    </w:lvl>
    <w:lvl w:ilvl="2">
      <w:start w:val="1"/>
      <w:numFmt w:val="decimal"/>
      <w:lvlText w:val="%1.%2.%3."/>
      <w:lvlJc w:val="left"/>
      <w:pPr>
        <w:ind w:left="1224" w:hanging="504"/>
      </w:pPr>
      <w:rPr>
        <w:b w:val="0"/>
        <w:i w:val="0"/>
        <w:smallCaps w:val="0"/>
        <w:strike w:val="0"/>
        <w:sz w:val="20"/>
        <w:szCs w:val="20"/>
        <w:vertAlign w:val="baseline"/>
      </w:rPr>
    </w:lvl>
    <w:lvl w:ilvl="3">
      <w:start w:val="1"/>
      <w:numFmt w:val="decimal"/>
      <w:lvlText w:val="%1.%2.%3.%4."/>
      <w:lvlJc w:val="left"/>
      <w:pPr>
        <w:ind w:left="1728" w:hanging="647"/>
      </w:pPr>
      <w:rPr>
        <w:b w:val="0"/>
        <w:i w:val="0"/>
        <w:strike w:val="0"/>
        <w:color w:val="000000"/>
        <w:sz w:val="22"/>
        <w:szCs w:val="22"/>
        <w:u w:val="none"/>
        <w:shd w:val="clear" w:color="auto" w:fill="auto"/>
        <w:vertAlign w:val="baseline"/>
      </w:rPr>
    </w:lvl>
    <w:lvl w:ilvl="4">
      <w:start w:val="1"/>
      <w:numFmt w:val="decimal"/>
      <w:lvlText w:val="%1.%2.%3.%4.%5."/>
      <w:lvlJc w:val="left"/>
      <w:pPr>
        <w:ind w:left="2232" w:hanging="792"/>
      </w:pPr>
      <w:rPr>
        <w:b w:val="0"/>
        <w:i w:val="0"/>
        <w:strike w:val="0"/>
        <w:color w:val="000000"/>
        <w:sz w:val="22"/>
        <w:szCs w:val="22"/>
        <w:u w:val="none"/>
        <w:shd w:val="clear" w:color="auto" w:fill="auto"/>
        <w:vertAlign w:val="baseline"/>
      </w:rPr>
    </w:lvl>
    <w:lvl w:ilvl="5">
      <w:start w:val="1"/>
      <w:numFmt w:val="decimal"/>
      <w:lvlText w:val="%1.%2.%3.%4.%5.%6."/>
      <w:lvlJc w:val="left"/>
      <w:pPr>
        <w:ind w:left="2736" w:hanging="935"/>
      </w:pPr>
      <w:rPr>
        <w:b w:val="0"/>
        <w:i w:val="0"/>
        <w:strike w:val="0"/>
        <w:color w:val="000000"/>
        <w:sz w:val="22"/>
        <w:szCs w:val="22"/>
        <w:u w:val="none"/>
        <w:shd w:val="clear" w:color="auto" w:fill="auto"/>
        <w:vertAlign w:val="baseline"/>
      </w:rPr>
    </w:lvl>
    <w:lvl w:ilvl="6">
      <w:start w:val="1"/>
      <w:numFmt w:val="decimal"/>
      <w:lvlText w:val="%1.%2.%3.%4.%5.%6.%7."/>
      <w:lvlJc w:val="left"/>
      <w:pPr>
        <w:ind w:left="3240" w:hanging="1080"/>
      </w:pPr>
      <w:rPr>
        <w:b w:val="0"/>
        <w:i w:val="0"/>
        <w:strike w:val="0"/>
        <w:color w:val="000000"/>
        <w:sz w:val="22"/>
        <w:szCs w:val="22"/>
        <w:u w:val="none"/>
        <w:shd w:val="clear" w:color="auto" w:fill="auto"/>
        <w:vertAlign w:val="baseline"/>
      </w:rPr>
    </w:lvl>
    <w:lvl w:ilvl="7">
      <w:start w:val="1"/>
      <w:numFmt w:val="decimal"/>
      <w:lvlText w:val="%1.%2.%3.%4.%5.%6.%7.%8."/>
      <w:lvlJc w:val="left"/>
      <w:pPr>
        <w:ind w:left="3744" w:hanging="1224"/>
      </w:pPr>
      <w:rPr>
        <w:b w:val="0"/>
        <w:i w:val="0"/>
        <w:strike w:val="0"/>
        <w:color w:val="000000"/>
        <w:sz w:val="22"/>
        <w:szCs w:val="22"/>
        <w:u w:val="none"/>
        <w:shd w:val="clear" w:color="auto" w:fill="auto"/>
        <w:vertAlign w:val="baseline"/>
      </w:rPr>
    </w:lvl>
    <w:lvl w:ilvl="8">
      <w:start w:val="1"/>
      <w:numFmt w:val="decimal"/>
      <w:lvlText w:val="%1.%2.%3.%4.%5.%6.%7.%8.%9."/>
      <w:lvlJc w:val="left"/>
      <w:pPr>
        <w:ind w:left="4320" w:hanging="1440"/>
      </w:pPr>
      <w:rPr>
        <w:b w:val="0"/>
        <w:i w:val="0"/>
        <w:strike w:val="0"/>
        <w:color w:val="000000"/>
        <w:sz w:val="22"/>
        <w:szCs w:val="22"/>
        <w:u w:val="none"/>
        <w:shd w:val="clear" w:color="auto" w:fill="auto"/>
        <w:vertAlign w:val="baseline"/>
      </w:rPr>
    </w:lvl>
  </w:abstractNum>
  <w:abstractNum w:abstractNumId="18" w15:restartNumberingAfterBreak="0">
    <w:nsid w:val="7FFE03A6"/>
    <w:multiLevelType w:val="multilevel"/>
    <w:tmpl w:val="70D86824"/>
    <w:lvl w:ilvl="0">
      <w:start w:val="26"/>
      <w:numFmt w:val="decimal"/>
      <w:lvlText w:val="%1."/>
      <w:lvlJc w:val="left"/>
      <w:pPr>
        <w:ind w:left="360" w:hanging="360"/>
      </w:pPr>
      <w:rPr>
        <w:b/>
        <w:i w:val="0"/>
        <w:strike w:val="0"/>
        <w:color w:val="000000"/>
        <w:sz w:val="20"/>
        <w:szCs w:val="20"/>
        <w:u w:val="none"/>
        <w:shd w:val="clear" w:color="auto" w:fill="auto"/>
        <w:vertAlign w:val="baseline"/>
      </w:rPr>
    </w:lvl>
    <w:lvl w:ilvl="1">
      <w:start w:val="1"/>
      <w:numFmt w:val="decimal"/>
      <w:lvlText w:val="%1.%2."/>
      <w:lvlJc w:val="left"/>
      <w:pPr>
        <w:ind w:left="792" w:hanging="432"/>
      </w:pPr>
      <w:rPr>
        <w:b w:val="0"/>
        <w:i w:val="0"/>
        <w:strike w:val="0"/>
        <w:color w:val="000000"/>
        <w:sz w:val="20"/>
        <w:szCs w:val="20"/>
        <w:u w:val="none"/>
        <w:shd w:val="clear" w:color="auto" w:fill="auto"/>
        <w:vertAlign w:val="baseline"/>
      </w:rPr>
    </w:lvl>
    <w:lvl w:ilvl="2">
      <w:start w:val="1"/>
      <w:numFmt w:val="decimal"/>
      <w:lvlText w:val="%1.%2.%3."/>
      <w:lvlJc w:val="left"/>
      <w:pPr>
        <w:ind w:left="1224" w:hanging="504"/>
      </w:pPr>
      <w:rPr>
        <w:b w:val="0"/>
        <w:i w:val="0"/>
        <w:smallCaps w:val="0"/>
        <w:strike w:val="0"/>
        <w:sz w:val="20"/>
        <w:szCs w:val="20"/>
        <w:vertAlign w:val="baseline"/>
      </w:rPr>
    </w:lvl>
    <w:lvl w:ilvl="3">
      <w:start w:val="1"/>
      <w:numFmt w:val="decimal"/>
      <w:lvlText w:val="%1.%2.%3.%4."/>
      <w:lvlJc w:val="left"/>
      <w:pPr>
        <w:ind w:left="1728" w:hanging="647"/>
      </w:pPr>
      <w:rPr>
        <w:b w:val="0"/>
        <w:i w:val="0"/>
        <w:strike w:val="0"/>
        <w:color w:val="000000"/>
        <w:sz w:val="22"/>
        <w:szCs w:val="22"/>
        <w:u w:val="none"/>
        <w:shd w:val="clear" w:color="auto" w:fill="auto"/>
        <w:vertAlign w:val="baseline"/>
      </w:rPr>
    </w:lvl>
    <w:lvl w:ilvl="4">
      <w:start w:val="1"/>
      <w:numFmt w:val="decimal"/>
      <w:lvlText w:val="%1.%2.%3.%4.%5."/>
      <w:lvlJc w:val="left"/>
      <w:pPr>
        <w:ind w:left="2232" w:hanging="792"/>
      </w:pPr>
      <w:rPr>
        <w:b w:val="0"/>
        <w:i w:val="0"/>
        <w:strike w:val="0"/>
        <w:color w:val="000000"/>
        <w:sz w:val="22"/>
        <w:szCs w:val="22"/>
        <w:u w:val="none"/>
        <w:shd w:val="clear" w:color="auto" w:fill="auto"/>
        <w:vertAlign w:val="baseline"/>
      </w:rPr>
    </w:lvl>
    <w:lvl w:ilvl="5">
      <w:start w:val="1"/>
      <w:numFmt w:val="decimal"/>
      <w:lvlText w:val="%1.%2.%3.%4.%5.%6."/>
      <w:lvlJc w:val="left"/>
      <w:pPr>
        <w:ind w:left="2736" w:hanging="935"/>
      </w:pPr>
      <w:rPr>
        <w:b w:val="0"/>
        <w:i w:val="0"/>
        <w:strike w:val="0"/>
        <w:color w:val="000000"/>
        <w:sz w:val="22"/>
        <w:szCs w:val="22"/>
        <w:u w:val="none"/>
        <w:shd w:val="clear" w:color="auto" w:fill="auto"/>
        <w:vertAlign w:val="baseline"/>
      </w:rPr>
    </w:lvl>
    <w:lvl w:ilvl="6">
      <w:start w:val="1"/>
      <w:numFmt w:val="decimal"/>
      <w:lvlText w:val="%1.%2.%3.%4.%5.%6.%7."/>
      <w:lvlJc w:val="left"/>
      <w:pPr>
        <w:ind w:left="3240" w:hanging="1080"/>
      </w:pPr>
      <w:rPr>
        <w:b w:val="0"/>
        <w:i w:val="0"/>
        <w:strike w:val="0"/>
        <w:color w:val="000000"/>
        <w:sz w:val="22"/>
        <w:szCs w:val="22"/>
        <w:u w:val="none"/>
        <w:shd w:val="clear" w:color="auto" w:fill="auto"/>
        <w:vertAlign w:val="baseline"/>
      </w:rPr>
    </w:lvl>
    <w:lvl w:ilvl="7">
      <w:start w:val="1"/>
      <w:numFmt w:val="decimal"/>
      <w:lvlText w:val="%1.%2.%3.%4.%5.%6.%7.%8."/>
      <w:lvlJc w:val="left"/>
      <w:pPr>
        <w:ind w:left="3744" w:hanging="1224"/>
      </w:pPr>
      <w:rPr>
        <w:b w:val="0"/>
        <w:i w:val="0"/>
        <w:strike w:val="0"/>
        <w:color w:val="000000"/>
        <w:sz w:val="22"/>
        <w:szCs w:val="22"/>
        <w:u w:val="none"/>
        <w:shd w:val="clear" w:color="auto" w:fill="auto"/>
        <w:vertAlign w:val="baseline"/>
      </w:rPr>
    </w:lvl>
    <w:lvl w:ilvl="8">
      <w:start w:val="1"/>
      <w:numFmt w:val="decimal"/>
      <w:lvlText w:val="%1.%2.%3.%4.%5.%6.%7.%8.%9."/>
      <w:lvlJc w:val="left"/>
      <w:pPr>
        <w:ind w:left="4320" w:hanging="1440"/>
      </w:pPr>
      <w:rPr>
        <w:b w:val="0"/>
        <w:i w:val="0"/>
        <w:strike w:val="0"/>
        <w:color w:val="000000"/>
        <w:sz w:val="22"/>
        <w:szCs w:val="22"/>
        <w:u w:val="none"/>
        <w:shd w:val="clear" w:color="auto" w:fill="auto"/>
        <w:vertAlign w:val="baseline"/>
      </w:rPr>
    </w:lvl>
  </w:abstractNum>
  <w:num w:numId="1" w16cid:durableId="1619989909">
    <w:abstractNumId w:val="9"/>
  </w:num>
  <w:num w:numId="2" w16cid:durableId="573012946">
    <w:abstractNumId w:val="11"/>
  </w:num>
  <w:num w:numId="3" w16cid:durableId="205726608">
    <w:abstractNumId w:val="16"/>
  </w:num>
  <w:num w:numId="4" w16cid:durableId="1147548739">
    <w:abstractNumId w:val="6"/>
  </w:num>
  <w:num w:numId="5" w16cid:durableId="1046878499">
    <w:abstractNumId w:val="3"/>
  </w:num>
  <w:num w:numId="6" w16cid:durableId="1147280809">
    <w:abstractNumId w:val="14"/>
  </w:num>
  <w:num w:numId="7" w16cid:durableId="1193106661">
    <w:abstractNumId w:val="18"/>
  </w:num>
  <w:num w:numId="8" w16cid:durableId="1022779205">
    <w:abstractNumId w:val="12"/>
  </w:num>
  <w:num w:numId="9" w16cid:durableId="1338532850">
    <w:abstractNumId w:val="17"/>
  </w:num>
  <w:num w:numId="10" w16cid:durableId="892542903">
    <w:abstractNumId w:val="2"/>
  </w:num>
  <w:num w:numId="11" w16cid:durableId="1042827357">
    <w:abstractNumId w:val="8"/>
  </w:num>
  <w:num w:numId="12" w16cid:durableId="904100049">
    <w:abstractNumId w:val="10"/>
  </w:num>
  <w:num w:numId="13" w16cid:durableId="1059670572">
    <w:abstractNumId w:val="7"/>
  </w:num>
  <w:num w:numId="14" w16cid:durableId="1186019461">
    <w:abstractNumId w:val="0"/>
  </w:num>
  <w:num w:numId="15" w16cid:durableId="1687052830">
    <w:abstractNumId w:val="1"/>
  </w:num>
  <w:num w:numId="16" w16cid:durableId="1406026173">
    <w:abstractNumId w:val="15"/>
  </w:num>
  <w:num w:numId="17" w16cid:durableId="2017926109">
    <w:abstractNumId w:val="13"/>
  </w:num>
  <w:num w:numId="18" w16cid:durableId="783814262">
    <w:abstractNumId w:val="5"/>
  </w:num>
  <w:num w:numId="19" w16cid:durableId="2117692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8CE"/>
    <w:rsid w:val="00125CD4"/>
    <w:rsid w:val="00294977"/>
    <w:rsid w:val="00335325"/>
    <w:rsid w:val="003B2294"/>
    <w:rsid w:val="003E719D"/>
    <w:rsid w:val="00462072"/>
    <w:rsid w:val="0046339D"/>
    <w:rsid w:val="00482240"/>
    <w:rsid w:val="00494CAB"/>
    <w:rsid w:val="004B41E0"/>
    <w:rsid w:val="00555595"/>
    <w:rsid w:val="005C1D5C"/>
    <w:rsid w:val="00624405"/>
    <w:rsid w:val="0064717C"/>
    <w:rsid w:val="006B614C"/>
    <w:rsid w:val="006E6982"/>
    <w:rsid w:val="007359BD"/>
    <w:rsid w:val="0074695D"/>
    <w:rsid w:val="00843CA5"/>
    <w:rsid w:val="008861AA"/>
    <w:rsid w:val="008A61C8"/>
    <w:rsid w:val="00960049"/>
    <w:rsid w:val="00962AE0"/>
    <w:rsid w:val="00A619CB"/>
    <w:rsid w:val="00AC00CE"/>
    <w:rsid w:val="00B018CE"/>
    <w:rsid w:val="00B0354A"/>
    <w:rsid w:val="00B27CD9"/>
    <w:rsid w:val="00B5340D"/>
    <w:rsid w:val="00B76D96"/>
    <w:rsid w:val="00B97224"/>
    <w:rsid w:val="00BF4212"/>
    <w:rsid w:val="00C12893"/>
    <w:rsid w:val="00CD57F4"/>
    <w:rsid w:val="00CE2A8B"/>
    <w:rsid w:val="00D74466"/>
    <w:rsid w:val="00D9177A"/>
    <w:rsid w:val="00EB6E11"/>
    <w:rsid w:val="00F47C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0DADB"/>
  <w15:docId w15:val="{A4121554-E75B-4A30-908A-0FF9AA38E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widowControl w:val="0"/>
      <w:spacing w:before="240" w:after="120" w:line="276" w:lineRule="auto"/>
      <w:ind w:left="432" w:hanging="432"/>
      <w:jc w:val="both"/>
      <w:outlineLvl w:val="0"/>
    </w:pPr>
    <w:rPr>
      <w:rFonts w:ascii="Arial" w:eastAsia="Arial" w:hAnsi="Arial" w:cs="Arial"/>
      <w:b/>
      <w:sz w:val="24"/>
      <w:szCs w:val="24"/>
    </w:rPr>
  </w:style>
  <w:style w:type="paragraph" w:styleId="Ttulo2">
    <w:name w:val="heading 2"/>
    <w:basedOn w:val="Normal"/>
    <w:next w:val="Normal"/>
    <w:uiPriority w:val="9"/>
    <w:semiHidden/>
    <w:unhideWhenUsed/>
    <w:qFormat/>
    <w:pPr>
      <w:keepNext/>
      <w:spacing w:before="240" w:after="120" w:line="360" w:lineRule="auto"/>
      <w:ind w:left="576" w:hanging="576"/>
      <w:outlineLvl w:val="1"/>
    </w:pPr>
    <w:rPr>
      <w:rFonts w:ascii="Arial" w:eastAsia="Arial" w:hAnsi="Arial" w:cs="Arial"/>
      <w:b/>
      <w:sz w:val="26"/>
      <w:szCs w:val="26"/>
    </w:rPr>
  </w:style>
  <w:style w:type="paragraph" w:styleId="Ttulo3">
    <w:name w:val="heading 3"/>
    <w:basedOn w:val="Normal"/>
    <w:next w:val="Normal"/>
    <w:uiPriority w:val="9"/>
    <w:semiHidden/>
    <w:unhideWhenUsed/>
    <w:qFormat/>
    <w:pPr>
      <w:keepNext/>
      <w:keepLines/>
      <w:spacing w:before="40"/>
      <w:ind w:left="720" w:hanging="720"/>
      <w:outlineLvl w:val="2"/>
    </w:pPr>
    <w:rPr>
      <w:rFonts w:ascii="Play" w:eastAsia="Play" w:hAnsi="Play" w:cs="Play"/>
      <w:color w:val="0A2F40"/>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har"/>
    <w:uiPriority w:val="9"/>
    <w:semiHidden/>
    <w:unhideWhenUsed/>
    <w:qFormat/>
    <w:rsid w:val="00F2052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F2052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F20527"/>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widowControl w:val="0"/>
      <w:spacing w:before="360" w:after="120" w:line="312" w:lineRule="auto"/>
      <w:ind w:left="720" w:hanging="360"/>
    </w:pPr>
    <w:rPr>
      <w:rFonts w:ascii="Arial" w:eastAsia="Arial" w:hAnsi="Arial" w:cs="Arial"/>
      <w:b/>
      <w:sz w:val="26"/>
      <w:szCs w:val="26"/>
    </w:rPr>
  </w:style>
  <w:style w:type="character" w:customStyle="1" w:styleId="TtuloChar">
    <w:name w:val="Título Char"/>
    <w:basedOn w:val="Fontepargpadro"/>
    <w:uiPriority w:val="10"/>
    <w:rsid w:val="001E4E78"/>
    <w:rPr>
      <w:rFonts w:ascii="Arial" w:eastAsiaTheme="majorEastAsia" w:hAnsi="Arial" w:cs="Arial"/>
      <w:b/>
      <w:bCs/>
      <w:spacing w:val="-10"/>
      <w:kern w:val="28"/>
      <w:sz w:val="26"/>
      <w:szCs w:val="26"/>
      <w:lang w:val="pt-PT"/>
    </w:rPr>
  </w:style>
  <w:style w:type="character" w:customStyle="1" w:styleId="Ttulo2Char">
    <w:name w:val="Título 2 Char"/>
    <w:basedOn w:val="Fontepargpadro"/>
    <w:rsid w:val="00040E94"/>
    <w:rPr>
      <w:rFonts w:ascii="Arial" w:hAnsi="Arial"/>
      <w:b/>
      <w:sz w:val="26"/>
      <w:lang w:eastAsia="ar-SA"/>
    </w:rPr>
  </w:style>
  <w:style w:type="character" w:customStyle="1" w:styleId="TextoChar">
    <w:name w:val="Texto Char"/>
    <w:basedOn w:val="Fontepargpadro"/>
    <w:link w:val="Texto"/>
    <w:rsid w:val="00864F35"/>
    <w:rPr>
      <w:rFonts w:ascii="Poppins Light" w:hAnsi="Poppins Light" w:cs="Poppins Light"/>
      <w:bCs/>
      <w:sz w:val="22"/>
      <w:szCs w:val="22"/>
      <w:lang w:eastAsia="zh-CN"/>
    </w:rPr>
  </w:style>
  <w:style w:type="paragraph" w:customStyle="1" w:styleId="texto0">
    <w:name w:val="texto"/>
    <w:basedOn w:val="Normal"/>
    <w:autoRedefine/>
    <w:qFormat/>
    <w:rsid w:val="00040E94"/>
    <w:pPr>
      <w:widowControl w:val="0"/>
      <w:suppressAutoHyphens/>
      <w:spacing w:before="160" w:line="312" w:lineRule="auto"/>
      <w:ind w:firstLine="1701"/>
      <w:jc w:val="both"/>
      <w:textAlignment w:val="baseline"/>
    </w:pPr>
    <w:rPr>
      <w:rFonts w:ascii="Arial" w:eastAsia="Calibri" w:hAnsi="Arial" w:cs="Times New Roman"/>
      <w:color w:val="00000A"/>
      <w:sz w:val="22"/>
    </w:rPr>
  </w:style>
  <w:style w:type="paragraph" w:styleId="Corpodetexto">
    <w:name w:val="Body Text"/>
    <w:basedOn w:val="Normal"/>
    <w:link w:val="CorpodetextoChar"/>
    <w:uiPriority w:val="99"/>
    <w:semiHidden/>
    <w:unhideWhenUsed/>
    <w:rsid w:val="008016D6"/>
    <w:pPr>
      <w:spacing w:after="120"/>
    </w:pPr>
  </w:style>
  <w:style w:type="character" w:customStyle="1" w:styleId="CorpodetextoChar">
    <w:name w:val="Corpo de texto Char"/>
    <w:basedOn w:val="Fontepargpadro"/>
    <w:link w:val="Corpodetexto"/>
    <w:uiPriority w:val="99"/>
    <w:semiHidden/>
    <w:rsid w:val="008016D6"/>
    <w:rPr>
      <w:rFonts w:ascii="Book Antiqua" w:hAnsi="Book Antiqua" w:cs="Times New Roman"/>
      <w:sz w:val="24"/>
      <w:szCs w:val="24"/>
      <w:lang w:eastAsia="pt-BR"/>
    </w:rPr>
  </w:style>
  <w:style w:type="character" w:customStyle="1" w:styleId="Ttulo1Char">
    <w:name w:val="Título 1 Char"/>
    <w:basedOn w:val="Fontepargpadro"/>
    <w:uiPriority w:val="9"/>
    <w:rsid w:val="002E3D19"/>
    <w:rPr>
      <w:rFonts w:ascii="Arial" w:eastAsia="Cambria" w:hAnsi="Arial" w:cs="Arial"/>
      <w:b/>
      <w:bCs/>
      <w:kern w:val="0"/>
      <w:sz w:val="24"/>
      <w:szCs w:val="24"/>
      <w:lang w:val="pt-PT"/>
    </w:rPr>
  </w:style>
  <w:style w:type="paragraph" w:styleId="Citao">
    <w:name w:val="Quote"/>
    <w:basedOn w:val="Normal"/>
    <w:next w:val="Normal"/>
    <w:link w:val="CitaoChar"/>
    <w:autoRedefine/>
    <w:uiPriority w:val="29"/>
    <w:qFormat/>
    <w:rsid w:val="003062F3"/>
    <w:pPr>
      <w:spacing w:before="200" w:after="200"/>
      <w:ind w:left="2268"/>
      <w:contextualSpacing/>
      <w:jc w:val="both"/>
    </w:pPr>
    <w:rPr>
      <w:rFonts w:ascii="Arial" w:hAnsi="Arial"/>
      <w:i/>
      <w:iCs/>
      <w:color w:val="404040" w:themeColor="text1" w:themeTint="BF"/>
    </w:rPr>
  </w:style>
  <w:style w:type="character" w:customStyle="1" w:styleId="CitaoChar">
    <w:name w:val="Citação Char"/>
    <w:basedOn w:val="Fontepargpadro"/>
    <w:link w:val="Citao"/>
    <w:uiPriority w:val="29"/>
    <w:rsid w:val="003062F3"/>
    <w:rPr>
      <w:rFonts w:ascii="Arial" w:hAnsi="Arial"/>
      <w:i/>
      <w:iCs/>
      <w:color w:val="404040" w:themeColor="text1" w:themeTint="BF"/>
    </w:rPr>
  </w:style>
  <w:style w:type="paragraph" w:customStyle="1" w:styleId="Corpotexto">
    <w:name w:val="Corpo texto"/>
    <w:basedOn w:val="Normal"/>
    <w:link w:val="CorpotextoChar"/>
    <w:autoRedefine/>
    <w:qFormat/>
    <w:rsid w:val="00BC02B5"/>
  </w:style>
  <w:style w:type="character" w:customStyle="1" w:styleId="CorpotextoChar">
    <w:name w:val="Corpo texto Char"/>
    <w:basedOn w:val="Fontepargpadro"/>
    <w:link w:val="Corpotexto"/>
    <w:rsid w:val="00BC02B5"/>
    <w:rPr>
      <w:rFonts w:ascii="Book Antiqua" w:hAnsi="Book Antiqua"/>
      <w:sz w:val="24"/>
    </w:rPr>
  </w:style>
  <w:style w:type="paragraph" w:customStyle="1" w:styleId="Pedidos">
    <w:name w:val="Pedidos"/>
    <w:link w:val="PedidosChar"/>
    <w:autoRedefine/>
    <w:qFormat/>
    <w:rsid w:val="00BC02B5"/>
    <w:pPr>
      <w:numPr>
        <w:numId w:val="3"/>
      </w:numPr>
      <w:shd w:val="clear" w:color="auto" w:fill="FFFFFF"/>
      <w:spacing w:before="120"/>
      <w:ind w:left="924" w:hanging="357"/>
    </w:pPr>
    <w:rPr>
      <w:rFonts w:ascii="Book Antiqua" w:eastAsia="Times New Roman" w:hAnsi="Book Antiqua" w:cs="Times New Roman"/>
      <w:bCs/>
    </w:rPr>
  </w:style>
  <w:style w:type="character" w:customStyle="1" w:styleId="PedidosChar">
    <w:name w:val="Pedidos Char"/>
    <w:basedOn w:val="Ttulo3Char"/>
    <w:link w:val="Pedidos"/>
    <w:rsid w:val="00BC02B5"/>
    <w:rPr>
      <w:rFonts w:ascii="Book Antiqua" w:eastAsiaTheme="majorEastAsia" w:hAnsi="Book Antiqua" w:cs="Times New Roman"/>
      <w:bCs/>
      <w:color w:val="0A2F40" w:themeColor="accent1" w:themeShade="7F"/>
      <w:shd w:val="clear" w:color="auto" w:fill="FFFFFF"/>
    </w:rPr>
  </w:style>
  <w:style w:type="character" w:customStyle="1" w:styleId="Ttulo3Char">
    <w:name w:val="Título 3 Char"/>
    <w:basedOn w:val="Fontepargpadro"/>
    <w:uiPriority w:val="9"/>
    <w:semiHidden/>
    <w:rsid w:val="00BC02B5"/>
    <w:rPr>
      <w:rFonts w:asciiTheme="majorHAnsi" w:eastAsiaTheme="majorEastAsia" w:hAnsiTheme="majorHAnsi" w:cstheme="majorBidi"/>
      <w:color w:val="0A2F40" w:themeColor="accent1" w:themeShade="7F"/>
    </w:rPr>
  </w:style>
  <w:style w:type="paragraph" w:customStyle="1" w:styleId="Texto">
    <w:name w:val="Texto"/>
    <w:basedOn w:val="Normal"/>
    <w:link w:val="TextoChar"/>
    <w:qFormat/>
    <w:rsid w:val="00864F35"/>
    <w:pPr>
      <w:spacing w:before="160" w:line="312" w:lineRule="auto"/>
      <w:ind w:firstLine="1134"/>
      <w:jc w:val="both"/>
    </w:pPr>
    <w:rPr>
      <w:rFonts w:ascii="Poppins Light" w:hAnsi="Poppins Light" w:cs="Poppins Light"/>
      <w:bCs/>
      <w:sz w:val="22"/>
      <w:szCs w:val="22"/>
      <w:lang w:eastAsia="zh-CN"/>
    </w:rPr>
  </w:style>
  <w:style w:type="paragraph" w:customStyle="1" w:styleId="Textonumerado">
    <w:name w:val="Texto numerado"/>
    <w:basedOn w:val="Normal"/>
    <w:link w:val="TextonumeradoChar"/>
    <w:autoRedefine/>
    <w:qFormat/>
    <w:rsid w:val="007751B9"/>
    <w:pPr>
      <w:tabs>
        <w:tab w:val="left" w:pos="1134"/>
      </w:tabs>
      <w:ind w:left="360" w:hanging="360"/>
    </w:pPr>
    <w:rPr>
      <w:bCs/>
      <w:color w:val="000000" w:themeColor="text1"/>
      <w:spacing w:val="20"/>
    </w:rPr>
  </w:style>
  <w:style w:type="character" w:customStyle="1" w:styleId="TextonumeradoChar">
    <w:name w:val="Texto numerado Char"/>
    <w:basedOn w:val="Fontepargpadro"/>
    <w:link w:val="Textonumerado"/>
    <w:rsid w:val="007751B9"/>
    <w:rPr>
      <w:rFonts w:ascii="Segoe UI" w:hAnsi="Segoe UI" w:cs="Segoe UI"/>
      <w:bCs/>
      <w:color w:val="000000" w:themeColor="text1"/>
      <w:spacing w:val="20"/>
      <w:sz w:val="24"/>
      <w:szCs w:val="24"/>
      <w:lang w:eastAsia="pt-BR"/>
    </w:rPr>
  </w:style>
  <w:style w:type="paragraph" w:styleId="CitaoIntensa">
    <w:name w:val="Intense Quote"/>
    <w:basedOn w:val="Normal"/>
    <w:next w:val="Normal"/>
    <w:link w:val="CitaoIntensaChar"/>
    <w:autoRedefine/>
    <w:uiPriority w:val="30"/>
    <w:qFormat/>
    <w:rsid w:val="00DD0D2E"/>
    <w:pPr>
      <w:pBdr>
        <w:top w:val="single" w:sz="4" w:space="10" w:color="156082" w:themeColor="accent1"/>
        <w:bottom w:val="single" w:sz="4" w:space="10" w:color="156082" w:themeColor="accent1"/>
      </w:pBdr>
      <w:spacing w:before="360" w:after="360"/>
      <w:ind w:left="1701"/>
      <w:contextualSpacing/>
    </w:pPr>
    <w:rPr>
      <w:i/>
      <w:iCs/>
      <w:sz w:val="22"/>
      <w:szCs w:val="22"/>
    </w:rPr>
  </w:style>
  <w:style w:type="character" w:customStyle="1" w:styleId="CitaoIntensaChar">
    <w:name w:val="Citação Intensa Char"/>
    <w:basedOn w:val="Fontepargpadro"/>
    <w:link w:val="CitaoIntensa"/>
    <w:uiPriority w:val="30"/>
    <w:rsid w:val="00DD0D2E"/>
    <w:rPr>
      <w:rFonts w:ascii="Segoe UI" w:hAnsi="Segoe UI" w:cs="Segoe UI"/>
      <w:i/>
      <w:iCs/>
    </w:rPr>
  </w:style>
  <w:style w:type="paragraph" w:customStyle="1" w:styleId="PROCESSO">
    <w:name w:val="PROCESSO"/>
    <w:autoRedefine/>
    <w:qFormat/>
    <w:rsid w:val="00160891"/>
    <w:pPr>
      <w:numPr>
        <w:numId w:val="5"/>
      </w:numPr>
      <w:shd w:val="clear" w:color="auto" w:fill="E8E8E8" w:themeFill="background2"/>
    </w:pPr>
  </w:style>
  <w:style w:type="paragraph" w:customStyle="1" w:styleId="Contents1">
    <w:name w:val="Contents 1"/>
    <w:basedOn w:val="Normal"/>
    <w:next w:val="Normal"/>
    <w:autoRedefine/>
    <w:qFormat/>
    <w:rsid w:val="003E7AF2"/>
    <w:pPr>
      <w:numPr>
        <w:numId w:val="6"/>
      </w:numPr>
      <w:suppressAutoHyphens/>
      <w:spacing w:before="240" w:after="120" w:line="360" w:lineRule="auto"/>
    </w:pPr>
    <w:rPr>
      <w:rFonts w:ascii="Aptos Light" w:eastAsia="Cambria" w:hAnsi="Aptos Light" w:cs="Cambria"/>
      <w:b/>
      <w:caps/>
      <w:color w:val="00000A"/>
      <w:spacing w:val="16"/>
      <w:sz w:val="26"/>
      <w:szCs w:val="25"/>
      <w:lang w:eastAsia="zh-CN" w:bidi="hi-IN"/>
    </w:rPr>
  </w:style>
  <w:style w:type="paragraph" w:customStyle="1" w:styleId="Pargrafo">
    <w:name w:val="Parágrafo"/>
    <w:basedOn w:val="Normal"/>
    <w:link w:val="PargrafoChar"/>
    <w:autoRedefine/>
    <w:qFormat/>
    <w:rsid w:val="00295179"/>
    <w:pPr>
      <w:spacing w:before="160" w:line="312" w:lineRule="auto"/>
    </w:pPr>
    <w:rPr>
      <w:rFonts w:ascii="Poppins Light" w:hAnsi="Poppins Light" w:cs="Poppins Light"/>
      <w:bCs/>
      <w:sz w:val="22"/>
      <w:szCs w:val="22"/>
      <w:lang w:eastAsia="zh-CN"/>
    </w:rPr>
  </w:style>
  <w:style w:type="character" w:customStyle="1" w:styleId="PargrafoChar">
    <w:name w:val="Parágrafo Char"/>
    <w:basedOn w:val="Fontepargpadro"/>
    <w:link w:val="Pargrafo"/>
    <w:rsid w:val="00295179"/>
    <w:rPr>
      <w:rFonts w:ascii="Poppins Light" w:hAnsi="Poppins Light" w:cs="Poppins Light"/>
      <w:bCs/>
      <w:lang w:eastAsia="zh-CN"/>
    </w:rPr>
  </w:style>
  <w:style w:type="paragraph" w:customStyle="1" w:styleId="Citaotexto">
    <w:name w:val="Citação texto"/>
    <w:basedOn w:val="Normal"/>
    <w:autoRedefine/>
    <w:qFormat/>
    <w:rsid w:val="008A6589"/>
    <w:pPr>
      <w:spacing w:before="240" w:after="360"/>
      <w:ind w:left="1701"/>
      <w:contextualSpacing/>
    </w:pPr>
    <w:rPr>
      <w:rFonts w:ascii="Poppins Light" w:eastAsiaTheme="minorEastAsia" w:hAnsi="Poppins Light" w:cs="Poppins Light"/>
      <w:bCs/>
      <w:i/>
      <w:szCs w:val="22"/>
      <w:lang w:eastAsia="zh-CN" w:bidi="hi-IN"/>
    </w:rPr>
  </w:style>
  <w:style w:type="paragraph" w:styleId="NormalWeb">
    <w:name w:val="Normal (Web)"/>
    <w:basedOn w:val="Normal"/>
    <w:uiPriority w:val="99"/>
    <w:semiHidden/>
    <w:unhideWhenUsed/>
    <w:rsid w:val="00B41A3C"/>
    <w:rPr>
      <w:rFonts w:ascii="Times New Roman" w:hAnsi="Times New Roman" w:cs="Times New Roman"/>
    </w:rPr>
  </w:style>
  <w:style w:type="paragraph" w:customStyle="1" w:styleId="Estilo1">
    <w:name w:val="Estilo1"/>
    <w:basedOn w:val="Rodap"/>
    <w:link w:val="Estilo1Char"/>
    <w:autoRedefine/>
    <w:qFormat/>
    <w:rsid w:val="006D571E"/>
    <w:pPr>
      <w:spacing w:before="160" w:line="312" w:lineRule="auto"/>
    </w:pPr>
    <w:rPr>
      <w:rFonts w:ascii="Poppins Light" w:hAnsi="Poppins Light" w:cs="Poppins Light"/>
      <w:bCs/>
      <w:sz w:val="22"/>
      <w:szCs w:val="22"/>
      <w:lang w:val="en-US" w:eastAsia="zh-CN"/>
    </w:rPr>
  </w:style>
  <w:style w:type="character" w:customStyle="1" w:styleId="Estilo1Char">
    <w:name w:val="Estilo1 Char"/>
    <w:basedOn w:val="RodapChar"/>
    <w:link w:val="Estilo1"/>
    <w:rsid w:val="006D571E"/>
    <w:rPr>
      <w:rFonts w:ascii="Poppins Light" w:hAnsi="Poppins Light" w:cs="Poppins Light"/>
      <w:bCs/>
      <w:kern w:val="0"/>
      <w:sz w:val="24"/>
      <w:szCs w:val="24"/>
      <w:lang w:val="en-US" w:eastAsia="zh-CN"/>
    </w:rPr>
  </w:style>
  <w:style w:type="paragraph" w:styleId="Rodap">
    <w:name w:val="footer"/>
    <w:basedOn w:val="Normal"/>
    <w:link w:val="RodapChar"/>
    <w:uiPriority w:val="99"/>
    <w:unhideWhenUsed/>
    <w:rsid w:val="006D571E"/>
    <w:pPr>
      <w:tabs>
        <w:tab w:val="center" w:pos="4252"/>
        <w:tab w:val="right" w:pos="8504"/>
      </w:tabs>
    </w:pPr>
  </w:style>
  <w:style w:type="character" w:customStyle="1" w:styleId="RodapChar">
    <w:name w:val="Rodapé Char"/>
    <w:basedOn w:val="Fontepargpadro"/>
    <w:link w:val="Rodap"/>
    <w:uiPriority w:val="99"/>
    <w:rsid w:val="006D571E"/>
    <w:rPr>
      <w:rFonts w:ascii="Segoe UI" w:hAnsi="Segoe UI" w:cs="Segoe UI"/>
      <w:kern w:val="0"/>
      <w:sz w:val="24"/>
      <w:szCs w:val="24"/>
      <w:lang w:eastAsia="pt-BR"/>
    </w:rPr>
  </w:style>
  <w:style w:type="paragraph" w:customStyle="1" w:styleId="Citaojurisp">
    <w:name w:val="Citação jurisp"/>
    <w:basedOn w:val="Citao"/>
    <w:link w:val="CitaojurispChar"/>
    <w:autoRedefine/>
    <w:qFormat/>
    <w:rsid w:val="006D571E"/>
    <w:pPr>
      <w:spacing w:before="240" w:after="240" w:line="288" w:lineRule="auto"/>
    </w:pPr>
    <w:rPr>
      <w:rFonts w:ascii="Poppins Light" w:hAnsi="Poppins Light" w:cs="Poppins Light"/>
      <w:bCs/>
      <w:sz w:val="22"/>
      <w:lang w:eastAsia="zh-CN" w:bidi="hi-IN"/>
    </w:rPr>
  </w:style>
  <w:style w:type="character" w:customStyle="1" w:styleId="CitaojurispChar">
    <w:name w:val="Citação jurisp Char"/>
    <w:basedOn w:val="CitaoChar"/>
    <w:link w:val="Citaojurisp"/>
    <w:rsid w:val="006D571E"/>
    <w:rPr>
      <w:rFonts w:ascii="Poppins Light" w:eastAsia="Arial MT" w:hAnsi="Poppins Light" w:cs="Poppins Light"/>
      <w:bCs/>
      <w:i/>
      <w:iCs/>
      <w:color w:val="404040" w:themeColor="text1" w:themeTint="BF"/>
      <w:sz w:val="22"/>
      <w:szCs w:val="22"/>
      <w:lang w:eastAsia="zh-CN" w:bidi="hi-IN"/>
    </w:rPr>
  </w:style>
  <w:style w:type="paragraph" w:customStyle="1" w:styleId="Texto2">
    <w:name w:val="Texto2"/>
    <w:basedOn w:val="Normal"/>
    <w:link w:val="Texto2Char"/>
    <w:autoRedefine/>
    <w:qFormat/>
    <w:rsid w:val="008F1BE2"/>
    <w:pPr>
      <w:spacing w:before="120" w:line="24" w:lineRule="exact"/>
      <w:ind w:firstLine="851"/>
      <w:jc w:val="both"/>
    </w:pPr>
    <w:rPr>
      <w:rFonts w:ascii="Arial" w:hAnsi="Arial"/>
      <w:sz w:val="24"/>
    </w:rPr>
  </w:style>
  <w:style w:type="character" w:customStyle="1" w:styleId="Texto2Char">
    <w:name w:val="Texto2 Char"/>
    <w:basedOn w:val="Fontepargpadro"/>
    <w:link w:val="Texto2"/>
    <w:rsid w:val="008F1BE2"/>
    <w:rPr>
      <w:rFonts w:ascii="Arial" w:hAnsi="Arial"/>
      <w:sz w:val="24"/>
      <w:lang w:eastAsia="pt-BR"/>
    </w:rPr>
  </w:style>
  <w:style w:type="paragraph" w:customStyle="1" w:styleId="Citao2">
    <w:name w:val="Citação2"/>
    <w:basedOn w:val="Pargrafo"/>
    <w:link w:val="Citao2Char"/>
    <w:autoRedefine/>
    <w:qFormat/>
    <w:rsid w:val="00864F35"/>
    <w:pPr>
      <w:spacing w:before="240" w:after="240" w:line="240" w:lineRule="auto"/>
      <w:ind w:left="1701"/>
      <w:contextualSpacing/>
      <w:jc w:val="both"/>
    </w:pPr>
    <w:rPr>
      <w:i/>
    </w:rPr>
  </w:style>
  <w:style w:type="character" w:customStyle="1" w:styleId="Citao2Char">
    <w:name w:val="Citação2 Char"/>
    <w:basedOn w:val="PargrafoChar"/>
    <w:link w:val="Citao2"/>
    <w:rsid w:val="00864F35"/>
    <w:rPr>
      <w:rFonts w:ascii="Poppins Light" w:hAnsi="Poppins Light" w:cs="Poppins Light"/>
      <w:bCs/>
      <w:i/>
      <w:sz w:val="22"/>
      <w:szCs w:val="22"/>
      <w:lang w:eastAsia="zh-CN"/>
    </w:rPr>
  </w:style>
  <w:style w:type="paragraph" w:customStyle="1" w:styleId="citao20">
    <w:name w:val="citação2"/>
    <w:basedOn w:val="Normal"/>
    <w:link w:val="citao2Char0"/>
    <w:qFormat/>
    <w:rsid w:val="00864F35"/>
    <w:pPr>
      <w:spacing w:before="240" w:after="240"/>
      <w:ind w:left="1701"/>
      <w:contextualSpacing/>
      <w:jc w:val="both"/>
    </w:pPr>
    <w:rPr>
      <w:rFonts w:ascii="Segoe UI" w:hAnsi="Segoe UI" w:cs="Segoe UI"/>
      <w:bCs/>
      <w:sz w:val="22"/>
      <w:szCs w:val="22"/>
      <w:lang w:eastAsia="zh-CN"/>
    </w:rPr>
  </w:style>
  <w:style w:type="character" w:customStyle="1" w:styleId="citao2Char0">
    <w:name w:val="citação2 Char"/>
    <w:basedOn w:val="Fontepargpadro"/>
    <w:link w:val="citao20"/>
    <w:rsid w:val="00864F35"/>
    <w:rPr>
      <w:rFonts w:ascii="Segoe UI" w:hAnsi="Segoe UI" w:cs="Segoe UI"/>
      <w:bCs/>
      <w:sz w:val="22"/>
      <w:szCs w:val="22"/>
      <w:lang w:eastAsia="zh-CN"/>
    </w:rPr>
  </w:style>
  <w:style w:type="paragraph" w:customStyle="1" w:styleId="Clausula">
    <w:name w:val="Clausula"/>
    <w:basedOn w:val="Normal"/>
    <w:link w:val="ClausulaChar"/>
    <w:qFormat/>
    <w:rsid w:val="0092372F"/>
    <w:pPr>
      <w:numPr>
        <w:ilvl w:val="1"/>
        <w:numId w:val="8"/>
      </w:numPr>
      <w:tabs>
        <w:tab w:val="left" w:pos="709"/>
        <w:tab w:val="left" w:pos="1134"/>
        <w:tab w:val="left" w:pos="1701"/>
        <w:tab w:val="left" w:pos="2268"/>
      </w:tabs>
      <w:spacing w:before="120" w:line="288" w:lineRule="auto"/>
      <w:ind w:left="0" w:firstLine="0"/>
      <w:jc w:val="both"/>
    </w:pPr>
    <w:rPr>
      <w:rFonts w:ascii="Arial" w:hAnsi="Arial" w:cs="Arial"/>
      <w:color w:val="000000"/>
      <w:sz w:val="24"/>
      <w:szCs w:val="24"/>
    </w:rPr>
  </w:style>
  <w:style w:type="character" w:customStyle="1" w:styleId="ClausulaChar">
    <w:name w:val="Clausula Char"/>
    <w:basedOn w:val="Fontepargpadro"/>
    <w:link w:val="Clausula"/>
    <w:rsid w:val="0092372F"/>
    <w:rPr>
      <w:rFonts w:ascii="Arial" w:hAnsi="Arial" w:cs="Arial"/>
      <w:color w:val="000000"/>
      <w:sz w:val="24"/>
      <w:szCs w:val="24"/>
      <w:lang w:eastAsia="pt-BR"/>
    </w:rPr>
  </w:style>
  <w:style w:type="character" w:customStyle="1" w:styleId="Ttulo4Char">
    <w:name w:val="Título 4 Char"/>
    <w:basedOn w:val="Fontepargpadro"/>
    <w:uiPriority w:val="9"/>
    <w:semiHidden/>
    <w:rsid w:val="00F20527"/>
    <w:rPr>
      <w:rFonts w:eastAsiaTheme="majorEastAsia" w:cstheme="majorBidi"/>
      <w:i/>
      <w:iCs/>
      <w:color w:val="0F4761" w:themeColor="accent1" w:themeShade="BF"/>
    </w:rPr>
  </w:style>
  <w:style w:type="character" w:customStyle="1" w:styleId="Ttulo5Char">
    <w:name w:val="Título 5 Char"/>
    <w:basedOn w:val="Fontepargpadro"/>
    <w:uiPriority w:val="9"/>
    <w:semiHidden/>
    <w:rsid w:val="00F20527"/>
    <w:rPr>
      <w:rFonts w:eastAsiaTheme="majorEastAsia" w:cstheme="majorBidi"/>
      <w:color w:val="0F4761" w:themeColor="accent1" w:themeShade="BF"/>
    </w:rPr>
  </w:style>
  <w:style w:type="character" w:customStyle="1" w:styleId="Ttulo6Char">
    <w:name w:val="Título 6 Char"/>
    <w:basedOn w:val="Fontepargpadro"/>
    <w:uiPriority w:val="9"/>
    <w:semiHidden/>
    <w:rsid w:val="00F20527"/>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F20527"/>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F20527"/>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F20527"/>
    <w:rPr>
      <w:rFonts w:eastAsiaTheme="majorEastAsia" w:cstheme="majorBidi"/>
      <w:color w:val="272727" w:themeColor="text1" w:themeTint="D8"/>
    </w:rPr>
  </w:style>
  <w:style w:type="character" w:customStyle="1" w:styleId="SubttuloChar">
    <w:name w:val="Subtítulo Char"/>
    <w:basedOn w:val="Fontepargpadro"/>
    <w:uiPriority w:val="11"/>
    <w:rsid w:val="00F20527"/>
    <w:rPr>
      <w:rFonts w:eastAsiaTheme="majorEastAsia" w:cstheme="majorBidi"/>
      <w:color w:val="595959" w:themeColor="text1" w:themeTint="A6"/>
      <w:spacing w:val="15"/>
      <w:sz w:val="28"/>
      <w:szCs w:val="28"/>
    </w:rPr>
  </w:style>
  <w:style w:type="paragraph" w:styleId="PargrafodaLista">
    <w:name w:val="List Paragraph"/>
    <w:basedOn w:val="Normal"/>
    <w:uiPriority w:val="34"/>
    <w:qFormat/>
    <w:rsid w:val="00F20527"/>
    <w:pPr>
      <w:ind w:left="720"/>
      <w:contextualSpacing/>
    </w:pPr>
  </w:style>
  <w:style w:type="character" w:styleId="nfaseIntensa">
    <w:name w:val="Intense Emphasis"/>
    <w:basedOn w:val="Fontepargpadro"/>
    <w:uiPriority w:val="21"/>
    <w:qFormat/>
    <w:rsid w:val="00F20527"/>
    <w:rPr>
      <w:i/>
      <w:iCs/>
      <w:color w:val="0F4761" w:themeColor="accent1" w:themeShade="BF"/>
    </w:rPr>
  </w:style>
  <w:style w:type="character" w:styleId="RefernciaIntensa">
    <w:name w:val="Intense Reference"/>
    <w:basedOn w:val="Fontepargpadro"/>
    <w:uiPriority w:val="32"/>
    <w:qFormat/>
    <w:rsid w:val="00F20527"/>
    <w:rPr>
      <w:b/>
      <w:bCs/>
      <w:smallCaps/>
      <w:color w:val="0F4761" w:themeColor="accent1" w:themeShade="BF"/>
      <w:spacing w:val="5"/>
    </w:rPr>
  </w:style>
  <w:style w:type="character" w:styleId="Hyperlink">
    <w:name w:val="Hyperlink"/>
    <w:basedOn w:val="Fontepargpadro"/>
    <w:uiPriority w:val="99"/>
    <w:unhideWhenUsed/>
    <w:rsid w:val="00F20527"/>
    <w:rPr>
      <w:color w:val="467886" w:themeColor="hyperlink"/>
      <w:u w:val="single"/>
    </w:rPr>
  </w:style>
  <w:style w:type="character" w:styleId="MenoPendente">
    <w:name w:val="Unresolved Mention"/>
    <w:basedOn w:val="Fontepargpadro"/>
    <w:uiPriority w:val="99"/>
    <w:semiHidden/>
    <w:unhideWhenUsed/>
    <w:rsid w:val="00F20527"/>
    <w:rPr>
      <w:color w:val="605E5C"/>
      <w:shd w:val="clear" w:color="auto" w:fill="E1DFDD"/>
    </w:rPr>
  </w:style>
  <w:style w:type="paragraph" w:styleId="Cabealho">
    <w:name w:val="header"/>
    <w:basedOn w:val="Normal"/>
    <w:link w:val="CabealhoChar"/>
    <w:uiPriority w:val="99"/>
    <w:unhideWhenUsed/>
    <w:rsid w:val="00457707"/>
    <w:pPr>
      <w:tabs>
        <w:tab w:val="center" w:pos="4252"/>
        <w:tab w:val="right" w:pos="8504"/>
      </w:tabs>
    </w:pPr>
  </w:style>
  <w:style w:type="character" w:customStyle="1" w:styleId="CabealhoChar">
    <w:name w:val="Cabeçalho Char"/>
    <w:basedOn w:val="Fontepargpadro"/>
    <w:link w:val="Cabealho"/>
    <w:uiPriority w:val="99"/>
    <w:rsid w:val="00457707"/>
  </w:style>
  <w:style w:type="paragraph" w:styleId="Subttulo">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bll.org.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ll.org.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rtidoes-apf.apps.tcu.gov.b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icitacao@rioespera.mg.gov.br" TargetMode="External"/><Relationship Id="rId4" Type="http://schemas.openxmlformats.org/officeDocument/2006/relationships/settings" Target="settings.xml"/><Relationship Id="rId9" Type="http://schemas.openxmlformats.org/officeDocument/2006/relationships/hyperlink" Target="http://bll.org.b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pnZPWis+OV3m1UFZJ8Fkt8XLHA==">CgMxLjA4AHIhMVFfX3dFUjNFRTJuSHRzMmRkMEo1X0w5MGRKbVhndFRO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22</Pages>
  <Words>9089</Words>
  <Characters>51880</Characters>
  <Application>Microsoft Office Word</Application>
  <DocSecurity>0</DocSecurity>
  <Lines>914</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Romano</dc:creator>
  <cp:lastModifiedBy>Viviane Romano</cp:lastModifiedBy>
  <cp:revision>19</cp:revision>
  <dcterms:created xsi:type="dcterms:W3CDTF">2025-11-10T19:10:00Z</dcterms:created>
  <dcterms:modified xsi:type="dcterms:W3CDTF">2025-11-13T19:26:00Z</dcterms:modified>
</cp:coreProperties>
</file>