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8234" w14:textId="77777777" w:rsidR="005A0320" w:rsidRPr="005A0320" w:rsidRDefault="005A0320" w:rsidP="005A0320">
      <w:pPr>
        <w:spacing w:before="80"/>
        <w:jc w:val="center"/>
        <w:rPr>
          <w:rFonts w:ascii="Arial" w:hAnsi="Arial" w:cs="Arial"/>
          <w:b/>
          <w:bCs/>
          <w:sz w:val="28"/>
          <w:szCs w:val="28"/>
        </w:rPr>
      </w:pPr>
      <w:r w:rsidRPr="005A0320">
        <w:rPr>
          <w:rFonts w:ascii="Arial" w:hAnsi="Arial" w:cs="Arial"/>
          <w:b/>
          <w:bCs/>
          <w:sz w:val="28"/>
          <w:szCs w:val="28"/>
        </w:rPr>
        <w:t>ANEXO IV - MINUTA DE ATA DE REGISTRO DE PREÇOS</w:t>
      </w:r>
    </w:p>
    <w:p w14:paraId="440088C3" w14:textId="77777777" w:rsidR="005A0320" w:rsidRDefault="005A0320" w:rsidP="005A0320">
      <w:pPr>
        <w:spacing w:before="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11B7FD" w14:textId="26271294" w:rsidR="005A0320" w:rsidRPr="005A0320" w:rsidRDefault="005A0320" w:rsidP="005A0320">
      <w:pPr>
        <w:spacing w:before="80"/>
        <w:jc w:val="center"/>
        <w:rPr>
          <w:rFonts w:ascii="Arial" w:hAnsi="Arial" w:cs="Arial"/>
          <w:b/>
          <w:bCs/>
          <w:sz w:val="24"/>
          <w:szCs w:val="24"/>
        </w:rPr>
      </w:pPr>
      <w:r w:rsidRPr="005A0320">
        <w:rPr>
          <w:rFonts w:ascii="Arial" w:hAnsi="Arial" w:cs="Arial"/>
          <w:b/>
          <w:bCs/>
          <w:sz w:val="24"/>
          <w:szCs w:val="24"/>
        </w:rPr>
        <w:t xml:space="preserve">ATA DE REGISTRO DE PREÇOS </w:t>
      </w:r>
      <w:proofErr w:type="spellStart"/>
      <w:r w:rsidRPr="005A0320">
        <w:rPr>
          <w:rFonts w:ascii="Arial" w:hAnsi="Arial" w:cs="Arial"/>
          <w:b/>
          <w:bCs/>
          <w:sz w:val="24"/>
          <w:szCs w:val="24"/>
        </w:rPr>
        <w:t>N.°</w:t>
      </w:r>
      <w:proofErr w:type="spellEnd"/>
      <w:r w:rsidRPr="005A0320">
        <w:rPr>
          <w:rFonts w:ascii="Arial" w:hAnsi="Arial" w:cs="Arial"/>
          <w:b/>
          <w:bCs/>
          <w:sz w:val="24"/>
          <w:szCs w:val="24"/>
        </w:rPr>
        <w:t>.........</w:t>
      </w:r>
    </w:p>
    <w:p w14:paraId="7AF67F79" w14:textId="77777777" w:rsid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</w:p>
    <w:p w14:paraId="0A22EDB3" w14:textId="77F91E73" w:rsidR="005A0320" w:rsidRPr="005A0320" w:rsidRDefault="005A0320" w:rsidP="005A0320">
      <w:pPr>
        <w:spacing w:before="80"/>
        <w:jc w:val="both"/>
        <w:rPr>
          <w:rFonts w:ascii="Arial" w:hAnsi="Arial" w:cs="Arial"/>
          <w:b/>
          <w:bCs/>
          <w:sz w:val="22"/>
          <w:szCs w:val="22"/>
        </w:rPr>
      </w:pPr>
      <w:r w:rsidRPr="005A0320">
        <w:rPr>
          <w:rFonts w:ascii="Arial" w:hAnsi="Arial" w:cs="Arial"/>
          <w:b/>
          <w:bCs/>
          <w:sz w:val="22"/>
          <w:szCs w:val="22"/>
        </w:rPr>
        <w:t xml:space="preserve">PREGÃO ELETRÔNICO Nº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5A0320">
        <w:rPr>
          <w:rFonts w:ascii="Arial" w:hAnsi="Arial" w:cs="Arial"/>
          <w:b/>
          <w:bCs/>
          <w:sz w:val="22"/>
          <w:szCs w:val="22"/>
        </w:rPr>
        <w:t xml:space="preserve">/2025. PROCESSO LICITATÓRIO Nº </w:t>
      </w:r>
      <w:r>
        <w:rPr>
          <w:rFonts w:ascii="Arial" w:hAnsi="Arial" w:cs="Arial"/>
          <w:b/>
          <w:bCs/>
          <w:sz w:val="22"/>
          <w:szCs w:val="22"/>
        </w:rPr>
        <w:t>52</w:t>
      </w:r>
      <w:r w:rsidRPr="005A0320">
        <w:rPr>
          <w:rFonts w:ascii="Arial" w:hAnsi="Arial" w:cs="Arial"/>
          <w:b/>
          <w:bCs/>
          <w:sz w:val="22"/>
          <w:szCs w:val="22"/>
        </w:rPr>
        <w:t>/2025.</w:t>
      </w:r>
    </w:p>
    <w:p w14:paraId="279DA33A" w14:textId="516A232F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 xml:space="preserve">Aos [Dia] ( [Dia por extenso] ) dias do mês de [Mês] de [Ano], na sala de licitações, na sede da Prefeitura Municipal, situada na Praça Nossa Senhora da Piedade, nº 36, bairro Centro, nesta cidade, o </w:t>
      </w:r>
      <w:r w:rsidRPr="005A0320">
        <w:rPr>
          <w:rFonts w:ascii="Arial" w:hAnsi="Arial" w:cs="Arial"/>
          <w:b/>
          <w:bCs/>
          <w:sz w:val="22"/>
          <w:szCs w:val="22"/>
        </w:rPr>
        <w:t>MUNICÍPIO DE RIO ESPERA/MG</w:t>
      </w:r>
      <w:r w:rsidRPr="005A0320">
        <w:rPr>
          <w:rFonts w:ascii="Arial" w:hAnsi="Arial" w:cs="Arial"/>
          <w:sz w:val="22"/>
          <w:szCs w:val="22"/>
        </w:rPr>
        <w:t xml:space="preserve">, pessoa jurídica de direito público inscrito no </w:t>
      </w:r>
      <w:proofErr w:type="spellStart"/>
      <w:r w:rsidRPr="005A0320">
        <w:rPr>
          <w:rFonts w:ascii="Arial" w:hAnsi="Arial" w:cs="Arial"/>
          <w:sz w:val="22"/>
          <w:szCs w:val="22"/>
        </w:rPr>
        <w:t>CNPJF</w:t>
      </w:r>
      <w:proofErr w:type="spellEnd"/>
      <w:r w:rsidRPr="005A0320">
        <w:rPr>
          <w:rFonts w:ascii="Arial" w:hAnsi="Arial" w:cs="Arial"/>
          <w:sz w:val="22"/>
          <w:szCs w:val="22"/>
        </w:rPr>
        <w:t xml:space="preserve"> sob o nº 24.179.665/0001-72, representado pelo Exmo. Sr. Prefeito Municipal, Sr. Márcio de Miranda Assis, nos termos do art. 82 da Lei Federal 14.133/21, das demais normas legais aplicáveis, em face da classificação das propostas apresentadas no </w:t>
      </w:r>
      <w:r w:rsidRPr="005A0320">
        <w:rPr>
          <w:rFonts w:ascii="Arial" w:hAnsi="Arial" w:cs="Arial"/>
          <w:b/>
          <w:bCs/>
          <w:sz w:val="22"/>
          <w:szCs w:val="22"/>
        </w:rPr>
        <w:t xml:space="preserve">PREGÃO ELETRÔNICO PARA REGISTRO DE PREÇOS Nº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5A0320">
        <w:rPr>
          <w:rFonts w:ascii="Arial" w:hAnsi="Arial" w:cs="Arial"/>
          <w:b/>
          <w:bCs/>
          <w:sz w:val="22"/>
          <w:szCs w:val="22"/>
        </w:rPr>
        <w:t>/2025, CRITÉRIO DE JULGAMENTO MENOR PREÇO</w:t>
      </w:r>
      <w:r w:rsidRPr="005A0320">
        <w:rPr>
          <w:rFonts w:ascii="Arial" w:hAnsi="Arial" w:cs="Arial"/>
          <w:sz w:val="22"/>
          <w:szCs w:val="22"/>
        </w:rPr>
        <w:t xml:space="preserve">, modo de disputa aberto, por deliberação do Agente de contratação, oficial e equipe de apoio, e por ele homologada conforme Processo Licitatório nº </w:t>
      </w:r>
      <w:r>
        <w:rPr>
          <w:rFonts w:ascii="Arial" w:hAnsi="Arial" w:cs="Arial"/>
          <w:sz w:val="22"/>
          <w:szCs w:val="22"/>
        </w:rPr>
        <w:t>52</w:t>
      </w:r>
      <w:r w:rsidRPr="005A0320">
        <w:rPr>
          <w:rFonts w:ascii="Arial" w:hAnsi="Arial" w:cs="Arial"/>
          <w:sz w:val="22"/>
          <w:szCs w:val="22"/>
        </w:rPr>
        <w:t xml:space="preserve">/2025, </w:t>
      </w:r>
      <w:r w:rsidRPr="005A0320">
        <w:rPr>
          <w:rFonts w:ascii="Arial" w:hAnsi="Arial" w:cs="Arial"/>
          <w:b/>
          <w:bCs/>
          <w:sz w:val="22"/>
          <w:szCs w:val="22"/>
        </w:rPr>
        <w:t>RESOLVE REGISTRAR OS PREÇOS</w:t>
      </w:r>
      <w:r w:rsidRPr="005A0320">
        <w:rPr>
          <w:rFonts w:ascii="Arial" w:hAnsi="Arial" w:cs="Arial"/>
          <w:sz w:val="22"/>
          <w:szCs w:val="22"/>
        </w:rPr>
        <w:t xml:space="preserve"> para os serviços constantes nos anexos desta ata, </w:t>
      </w:r>
      <w:r w:rsidRPr="005A0320">
        <w:rPr>
          <w:rFonts w:ascii="Arial" w:hAnsi="Arial" w:cs="Arial"/>
          <w:b/>
          <w:bCs/>
          <w:sz w:val="22"/>
          <w:szCs w:val="22"/>
        </w:rPr>
        <w:t>beneficiário</w:t>
      </w:r>
      <w:r w:rsidRPr="005A0320">
        <w:rPr>
          <w:rFonts w:ascii="Arial" w:hAnsi="Arial" w:cs="Arial"/>
          <w:sz w:val="22"/>
          <w:szCs w:val="22"/>
        </w:rPr>
        <w:t xml:space="preserve"> </w:t>
      </w:r>
      <w:r w:rsidRPr="005A0320">
        <w:rPr>
          <w:rFonts w:ascii="Arial" w:hAnsi="Arial" w:cs="Arial"/>
          <w:b/>
          <w:bCs/>
          <w:sz w:val="22"/>
          <w:szCs w:val="22"/>
        </w:rPr>
        <w:t>[Nome da Empresa Contratada]</w:t>
      </w:r>
      <w:r w:rsidRPr="005A0320">
        <w:rPr>
          <w:rFonts w:ascii="Arial" w:hAnsi="Arial" w:cs="Arial"/>
          <w:sz w:val="22"/>
          <w:szCs w:val="22"/>
        </w:rPr>
        <w:t>, localizado na rua [Endereço da Contratada], n° [Número], no bairro [Bairro], na cidade de [Cidade], estado de [Estado], cujo CNPJ é [CNPJ da Contratada], neste ato representado por [Nome do Representante Legal], portador do CPF sob o nº [CPF do Representante Legal], e mediante as condições abaixo:</w:t>
      </w:r>
    </w:p>
    <w:p w14:paraId="658BB46C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b/>
          <w:bCs/>
          <w:sz w:val="22"/>
          <w:szCs w:val="22"/>
        </w:rPr>
      </w:pPr>
      <w:r w:rsidRPr="005A0320">
        <w:rPr>
          <w:rFonts w:ascii="Arial" w:hAnsi="Arial" w:cs="Arial"/>
          <w:b/>
          <w:bCs/>
          <w:sz w:val="22"/>
          <w:szCs w:val="22"/>
        </w:rPr>
        <w:t>1 - DO OBJETO</w:t>
      </w:r>
    </w:p>
    <w:p w14:paraId="3B957098" w14:textId="7C5D7D4F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 xml:space="preserve">1.1 - Registro de preços para futuras e eventuais contratações de locação de palco com iluminação, sonorização, tendas, barracas, banheiros químicos, ambulâncias (com equipe), serviço de segurança desarmada, apresentação de DJ, serviço de locução, entre outros itens destinados à realização de shows, festas e eventos, conforme especificações constantes do Termo de Referência, do Processo Nº. </w:t>
      </w:r>
      <w:r>
        <w:rPr>
          <w:rFonts w:ascii="Arial" w:hAnsi="Arial" w:cs="Arial"/>
          <w:sz w:val="22"/>
          <w:szCs w:val="22"/>
        </w:rPr>
        <w:t>052</w:t>
      </w:r>
      <w:r w:rsidRPr="005A0320">
        <w:rPr>
          <w:rFonts w:ascii="Arial" w:hAnsi="Arial" w:cs="Arial"/>
          <w:sz w:val="22"/>
          <w:szCs w:val="22"/>
        </w:rPr>
        <w:t>/2025, que é parte integrante desta Ata, assim como as propostas cujos preços tenham sido registrados, independentemente de transcrição.</w:t>
      </w:r>
    </w:p>
    <w:p w14:paraId="6F0D5D7E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b/>
          <w:bCs/>
          <w:sz w:val="22"/>
          <w:szCs w:val="22"/>
        </w:rPr>
      </w:pPr>
      <w:r w:rsidRPr="005A0320">
        <w:rPr>
          <w:rFonts w:ascii="Arial" w:hAnsi="Arial" w:cs="Arial"/>
          <w:b/>
          <w:bCs/>
          <w:sz w:val="22"/>
          <w:szCs w:val="22"/>
        </w:rPr>
        <w:t>2 - DOS PREÇOS, ESPECIFICAÇÕES E QUANTITATIVOS</w:t>
      </w:r>
    </w:p>
    <w:p w14:paraId="6EC8A8A7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2.1 - O preço registrado, as especificações do objeto, as quantidades de cada item, Fornecedor (es) e as demais condições ofertadas na (s) proposta (s) são as que seguem:</w:t>
      </w:r>
    </w:p>
    <w:p w14:paraId="22FAEE81" w14:textId="77777777" w:rsidR="005A0320" w:rsidRPr="005A0320" w:rsidRDefault="005A0320" w:rsidP="005A0320">
      <w:pPr>
        <w:spacing w:before="80"/>
        <w:jc w:val="center"/>
        <w:rPr>
          <w:rFonts w:ascii="Arial" w:hAnsi="Arial" w:cs="Arial"/>
          <w:i/>
          <w:iCs/>
          <w:sz w:val="22"/>
          <w:szCs w:val="22"/>
        </w:rPr>
      </w:pPr>
      <w:r w:rsidRPr="005A0320">
        <w:rPr>
          <w:rFonts w:ascii="Arial" w:hAnsi="Arial" w:cs="Arial"/>
          <w:i/>
          <w:iCs/>
          <w:sz w:val="22"/>
          <w:szCs w:val="22"/>
        </w:rPr>
        <w:t>(Incluir planilha após resultado).</w:t>
      </w:r>
    </w:p>
    <w:p w14:paraId="0F9C8AA1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2.2 - A listagem do cadastro de reserva referente ac presente registro de preços, caso tenha, consta como anexo a esta Ata.</w:t>
      </w:r>
    </w:p>
    <w:p w14:paraId="037F0C12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b/>
          <w:bCs/>
          <w:sz w:val="22"/>
          <w:szCs w:val="22"/>
        </w:rPr>
      </w:pPr>
      <w:r w:rsidRPr="005A0320">
        <w:rPr>
          <w:rFonts w:ascii="Arial" w:hAnsi="Arial" w:cs="Arial"/>
          <w:b/>
          <w:bCs/>
          <w:sz w:val="22"/>
          <w:szCs w:val="22"/>
        </w:rPr>
        <w:t>3 - ÓRGÃO (S) GERENCIADOR E PARTICIPANTE (S)</w:t>
      </w:r>
    </w:p>
    <w:p w14:paraId="3BFED040" w14:textId="79E4EB59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3.1 - O órgão gerenciador será a Secretaria Municipal de Cultura, Esporte</w:t>
      </w:r>
      <w:r w:rsidRPr="005A03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</w:t>
      </w:r>
      <w:r w:rsidRPr="005A0320">
        <w:rPr>
          <w:rFonts w:ascii="Arial" w:hAnsi="Arial" w:cs="Arial"/>
          <w:sz w:val="22"/>
          <w:szCs w:val="22"/>
        </w:rPr>
        <w:t>Turismo.</w:t>
      </w:r>
    </w:p>
    <w:p w14:paraId="39880C8E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b/>
          <w:bCs/>
          <w:sz w:val="22"/>
          <w:szCs w:val="22"/>
        </w:rPr>
      </w:pPr>
      <w:r w:rsidRPr="005A0320">
        <w:rPr>
          <w:rFonts w:ascii="Arial" w:hAnsi="Arial" w:cs="Arial"/>
          <w:b/>
          <w:bCs/>
          <w:sz w:val="22"/>
          <w:szCs w:val="22"/>
        </w:rPr>
        <w:t>4 - DA ADESÃO À ATA DE REGISTRO DE PREÇOS</w:t>
      </w:r>
    </w:p>
    <w:p w14:paraId="33566D3E" w14:textId="74ACD073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 xml:space="preserve">4.1 </w:t>
      </w:r>
      <w:r w:rsidR="00D927DF">
        <w:rPr>
          <w:rFonts w:ascii="Arial" w:hAnsi="Arial" w:cs="Arial"/>
          <w:sz w:val="22"/>
          <w:szCs w:val="22"/>
        </w:rPr>
        <w:t>–</w:t>
      </w:r>
      <w:r w:rsidRPr="005A0320">
        <w:rPr>
          <w:rFonts w:ascii="Arial" w:hAnsi="Arial" w:cs="Arial"/>
          <w:sz w:val="22"/>
          <w:szCs w:val="22"/>
        </w:rPr>
        <w:t xml:space="preserve"> </w:t>
      </w:r>
      <w:r w:rsidR="00D927DF">
        <w:rPr>
          <w:rFonts w:ascii="Arial" w:hAnsi="Arial" w:cs="Arial"/>
          <w:sz w:val="22"/>
          <w:szCs w:val="22"/>
        </w:rPr>
        <w:t>Não será permitida a adesão à presente ata.</w:t>
      </w:r>
    </w:p>
    <w:p w14:paraId="0D9200E1" w14:textId="77777777" w:rsidR="005A0320" w:rsidRPr="00D927DF" w:rsidRDefault="005A0320" w:rsidP="005A0320">
      <w:pPr>
        <w:spacing w:before="80"/>
        <w:jc w:val="both"/>
        <w:rPr>
          <w:rFonts w:ascii="Arial" w:hAnsi="Arial" w:cs="Arial"/>
          <w:b/>
          <w:bCs/>
          <w:sz w:val="22"/>
          <w:szCs w:val="22"/>
        </w:rPr>
      </w:pPr>
      <w:r w:rsidRPr="00D927DF">
        <w:rPr>
          <w:rFonts w:ascii="Arial" w:hAnsi="Arial" w:cs="Arial"/>
          <w:b/>
          <w:bCs/>
          <w:sz w:val="22"/>
          <w:szCs w:val="22"/>
        </w:rPr>
        <w:t>5 - VALIDADE, FORMALIZAÇÃO DA ATA DE REGISTRO DE PREÇOS E CADASTRO RESERVA</w:t>
      </w:r>
    </w:p>
    <w:p w14:paraId="3538739B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5.1 - A validade da Ata de Registro de Preços será de 01 (um) ano, contada da sua assinatura, podendo ser prorrogada por igual período, mediante a anuência do Fornecedor, desde que comprovado o preço vantajoso.</w:t>
      </w:r>
    </w:p>
    <w:p w14:paraId="51B7E02B" w14:textId="77777777" w:rsidR="005A0320" w:rsidRPr="005A0320" w:rsidRDefault="005A0320" w:rsidP="00D927DF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5.1.1 - O contrato decorrente da ata de registro de preços terá sua vigência estabelecida no próprio instrumento contratual e observará no momento da contratação e a cada exercício financeiro a disponibilidade de créditos orçamentários, bem como a previsão no plano plurianual, quando ultrapassar 01 (um) exercício financeiro.</w:t>
      </w:r>
    </w:p>
    <w:p w14:paraId="161FA9D1" w14:textId="77777777" w:rsidR="005A0320" w:rsidRPr="005A0320" w:rsidRDefault="005A0320" w:rsidP="00D927DF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lastRenderedPageBreak/>
        <w:t>5.1.2 - Na formalização do contrato ou do instrumento substituto deverá haver a indicação da disponibilidade dos créditos orçamentários respectivos.</w:t>
      </w:r>
    </w:p>
    <w:p w14:paraId="57C26262" w14:textId="5FDE7E00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 xml:space="preserve">5.2 - A contratação com os Fornecedores registrados na ata </w:t>
      </w:r>
      <w:r w:rsidR="00D927DF">
        <w:rPr>
          <w:rFonts w:ascii="Arial" w:hAnsi="Arial" w:cs="Arial"/>
          <w:sz w:val="22"/>
          <w:szCs w:val="22"/>
        </w:rPr>
        <w:t>poderá ser</w:t>
      </w:r>
      <w:r w:rsidRPr="005A0320">
        <w:rPr>
          <w:rFonts w:ascii="Arial" w:hAnsi="Arial" w:cs="Arial"/>
          <w:sz w:val="22"/>
          <w:szCs w:val="22"/>
        </w:rPr>
        <w:t xml:space="preserve"> formalizada pelo Município de </w:t>
      </w:r>
      <w:r w:rsidR="00D927DF">
        <w:rPr>
          <w:rFonts w:ascii="Arial" w:hAnsi="Arial" w:cs="Arial"/>
          <w:sz w:val="22"/>
          <w:szCs w:val="22"/>
        </w:rPr>
        <w:t>Rio Espera</w:t>
      </w:r>
      <w:r w:rsidRPr="005A0320">
        <w:rPr>
          <w:rFonts w:ascii="Arial" w:hAnsi="Arial" w:cs="Arial"/>
          <w:sz w:val="22"/>
          <w:szCs w:val="22"/>
        </w:rPr>
        <w:t xml:space="preserve"> por intermédio de instrumento contratua</w:t>
      </w:r>
      <w:r w:rsidR="00D927DF">
        <w:rPr>
          <w:rFonts w:ascii="Arial" w:hAnsi="Arial" w:cs="Arial"/>
          <w:sz w:val="22"/>
          <w:szCs w:val="22"/>
        </w:rPr>
        <w:t>l</w:t>
      </w:r>
      <w:r w:rsidRPr="005A0320">
        <w:rPr>
          <w:rFonts w:ascii="Arial" w:hAnsi="Arial" w:cs="Arial"/>
          <w:sz w:val="22"/>
          <w:szCs w:val="22"/>
        </w:rPr>
        <w:t xml:space="preserve">, </w:t>
      </w:r>
      <w:r w:rsidR="00D927DF">
        <w:rPr>
          <w:rFonts w:ascii="Arial" w:hAnsi="Arial" w:cs="Arial"/>
          <w:sz w:val="22"/>
          <w:szCs w:val="22"/>
        </w:rPr>
        <w:t xml:space="preserve">ou por </w:t>
      </w:r>
      <w:r w:rsidRPr="005A0320">
        <w:rPr>
          <w:rFonts w:ascii="Arial" w:hAnsi="Arial" w:cs="Arial"/>
          <w:sz w:val="22"/>
          <w:szCs w:val="22"/>
        </w:rPr>
        <w:t>emissão de nota de empenho de despesa, autorização de compra ou outro instrumento hábil, conforme o art. 95, da Lei nº. 14.133, de 2021.</w:t>
      </w:r>
    </w:p>
    <w:p w14:paraId="574530ED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5.2.1 - O instrumento contratual de que trata o item 5.2. deverá ser assinado no prazo de validade da ata de registro de preços.</w:t>
      </w:r>
    </w:p>
    <w:p w14:paraId="1472E072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5.3 - Os contratos decorrentes do sistema de registro de preços poderão ser alterados, observado o art. 124, da Lei nº. 14.133, de 2021.</w:t>
      </w:r>
    </w:p>
    <w:p w14:paraId="161941EB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5.4 - Após a homologação da licitação, deverão ser observadas as seguintes condições para formalização da ata de registro de preços:</w:t>
      </w:r>
    </w:p>
    <w:p w14:paraId="6202994E" w14:textId="77777777" w:rsidR="005A0320" w:rsidRPr="005A0320" w:rsidRDefault="005A0320" w:rsidP="00D927DF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5.4.1 - Serão registrados na ata os preços e os quantitativos do Adjudicatário, sendo que o licitante não poderá oferecer proposta em quantitativo inferior ao máximo previsto no edital e se obrigar nos limites dela;</w:t>
      </w:r>
    </w:p>
    <w:p w14:paraId="18C02360" w14:textId="77777777" w:rsidR="005A0320" w:rsidRPr="005A0320" w:rsidRDefault="005A0320" w:rsidP="00D927DF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5.4.2 - Será incluído na ata, na forma de anexo, o registro dos licitantes ou dos Fornecedores que:</w:t>
      </w:r>
    </w:p>
    <w:p w14:paraId="1E19CBC8" w14:textId="77777777" w:rsidR="005A0320" w:rsidRPr="005A0320" w:rsidRDefault="005A0320" w:rsidP="00D927DF">
      <w:pPr>
        <w:spacing w:before="8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5.4.2.1 - Aceitarem cotar os itens com preços iguais aos do Adjudicatário, observada a classificação da licitação; e</w:t>
      </w:r>
    </w:p>
    <w:p w14:paraId="5EAB6A15" w14:textId="77777777" w:rsidR="005A0320" w:rsidRPr="005A0320" w:rsidRDefault="005A0320" w:rsidP="00D927DF">
      <w:pPr>
        <w:spacing w:before="8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5.4.2.2 - Mantiverem sua proposta original.</w:t>
      </w:r>
    </w:p>
    <w:p w14:paraId="71118AD5" w14:textId="77777777" w:rsidR="005A0320" w:rsidRPr="005A0320" w:rsidRDefault="005A0320" w:rsidP="00D927DF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5.4.3 - Será respeitada, nas contratações, a ordem de classificação dos Licitantes registrados na ata.</w:t>
      </w:r>
    </w:p>
    <w:p w14:paraId="4907FA1A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5.5 - O registro a que se refere o item 5.4.2 tem por objetivo a formação de Cadastro de Reserva para o caso de impossibilidade de atendimento pelo signatário da ata.</w:t>
      </w:r>
    </w:p>
    <w:p w14:paraId="52128080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5.6 - Para fins da ordem de classificação, os Licitantes que aceitarem reduzir suas propostas para o preço do Adjudicatário antecederão aqueles que mantiverem sua proposta original.</w:t>
      </w:r>
    </w:p>
    <w:p w14:paraId="2AD88C29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5.7 - A habilitação dos Licitantes que comporão o cadastro de reserva a que se refere o item 5.4.2.2 somente será efetuada quando houver necessidade de contratação dos Licitantes remanescentes, nas seguintes hipóteses:</w:t>
      </w:r>
    </w:p>
    <w:p w14:paraId="5085DCAE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5.7.1 - Quando o Licitante Vencedor não assinar a ata de registro de preços, no prazo e nas condições estabelecidos no edital; e</w:t>
      </w:r>
    </w:p>
    <w:p w14:paraId="3A6FEC9B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5.7.2 - Quando houver o cancelamento do registro do Licitante ou do registro de preços nas hipóteses previstas no item 09 (nove).</w:t>
      </w:r>
    </w:p>
    <w:p w14:paraId="72D4D7A3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 xml:space="preserve">5.8 - O preço registrado com indicação dos Licitantes será divulgado no </w:t>
      </w:r>
      <w:proofErr w:type="spellStart"/>
      <w:r w:rsidRPr="005A0320">
        <w:rPr>
          <w:rFonts w:ascii="Arial" w:hAnsi="Arial" w:cs="Arial"/>
          <w:sz w:val="22"/>
          <w:szCs w:val="22"/>
        </w:rPr>
        <w:t>PNCP</w:t>
      </w:r>
      <w:proofErr w:type="spellEnd"/>
      <w:r w:rsidRPr="005A0320">
        <w:rPr>
          <w:rFonts w:ascii="Arial" w:hAnsi="Arial" w:cs="Arial"/>
          <w:sz w:val="22"/>
          <w:szCs w:val="22"/>
        </w:rPr>
        <w:t xml:space="preserve"> e ficará disponibilizado durante a vigência da ata de registro de preços.</w:t>
      </w:r>
    </w:p>
    <w:p w14:paraId="6A61868B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5.9 - Após a homologação da licitação, o Licitante mais bem classificado, será convocado para assinar a ata de registro de preços, no prazo e nas condições estabelecidos no edital de licitação, sob pena de decair o direito, sem prejuízo das sanções previstas na Lei nº. 14.133, de 2021.</w:t>
      </w:r>
    </w:p>
    <w:p w14:paraId="3A7365ED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5.9.1 - O prazo de convocação poderá ser prorrogado 01 (uma) vez, por igual período, mediante solicitação do Licitante Convocado, desde que apresentada dentro do prazo, devidamente justificada, e que a justificativa seja aceita pela Administração.</w:t>
      </w:r>
    </w:p>
    <w:p w14:paraId="781A105B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5.10 - A ata de registro de preços será assinada por meio de assinatura digital (utilizando certificado digital no padrão ICP-Brasil) ou manual.</w:t>
      </w:r>
    </w:p>
    <w:p w14:paraId="1AF27C68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 xml:space="preserve">5.11 - Quando o convocado não assinar a ata de registro de preços no prazo e nas condições estabelecidos neste edital, e observado o disposto no item 5.7, observando o item 5.7 e subitens, fica facultado à Administração convocar os Licitantes Remanescentes do Cadastro </w:t>
      </w:r>
      <w:r w:rsidRPr="005A0320">
        <w:rPr>
          <w:rFonts w:ascii="Arial" w:hAnsi="Arial" w:cs="Arial"/>
          <w:sz w:val="22"/>
          <w:szCs w:val="22"/>
        </w:rPr>
        <w:lastRenderedPageBreak/>
        <w:t>de Reserva, na ordem de classificação, para fazê-lo em igual prazo e nas condições propostas pelo 01º. (primeiro) classificado.</w:t>
      </w:r>
    </w:p>
    <w:p w14:paraId="639B534F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5.12 - Na hipótese de nenhum dos licitantes que trata o item 5.4.2.1, aceitar a contratação nos termos do item anterior, a Administração, observados o valor estimado e sua eventual atualização nos termos do edital, poderá:</w:t>
      </w:r>
    </w:p>
    <w:p w14:paraId="58D7DA02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5.12.1 - Convocar para negociação os demais Licitantes Remanescentes cujos preços foram registrados sem redução, observada a ordem de classificação, com vistas à obtenção de preço melhor, mesmo que acima do preço do Adjudicatário; ou</w:t>
      </w:r>
    </w:p>
    <w:p w14:paraId="6BD37689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5.12.2 - Adjudicar e firmar o contrato nas condições ofertadas pelos Licitantes Remanescentes, atendida a ordem classificatória, quando frustrada a negociação de melhor condição.</w:t>
      </w:r>
    </w:p>
    <w:p w14:paraId="2A77509E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5.13 - A existência de preços registrados implicará compromisso de fornecimento nas condições estabelecidas, mas não obrigará a Administração a contratar, facultada a realização de licitação específica para a aquisição pretendida, desde que devidamente justificada.</w:t>
      </w:r>
    </w:p>
    <w:p w14:paraId="3E5C9823" w14:textId="77777777" w:rsidR="005A0320" w:rsidRPr="00C52A15" w:rsidRDefault="005A0320" w:rsidP="005A0320">
      <w:pPr>
        <w:spacing w:before="80"/>
        <w:jc w:val="both"/>
        <w:rPr>
          <w:rFonts w:ascii="Arial" w:hAnsi="Arial" w:cs="Arial"/>
          <w:b/>
          <w:bCs/>
          <w:sz w:val="22"/>
          <w:szCs w:val="22"/>
        </w:rPr>
      </w:pPr>
      <w:r w:rsidRPr="00C52A15">
        <w:rPr>
          <w:rFonts w:ascii="Arial" w:hAnsi="Arial" w:cs="Arial"/>
          <w:b/>
          <w:bCs/>
          <w:sz w:val="22"/>
          <w:szCs w:val="22"/>
        </w:rPr>
        <w:t>6 - ALTERAÇÃO OU ATUALIZAÇÃO DOS PREÇOS REGISTRADOS</w:t>
      </w:r>
    </w:p>
    <w:p w14:paraId="01454F49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6.1 - Os preços registrados poderão ser alterados ou atualizados em decorrência de eventual redução dos preços praticados no mercado ou de fato que eleve o custo dos bens registrados, nas seguintes situações:</w:t>
      </w:r>
    </w:p>
    <w:p w14:paraId="5AFF4B74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6.1.1 - Em caso de força maior, caso fortuito ou fato do príncipe ou em decorrência de fatos imprevisíveis ou previsíveis de consequências incalculáveis, que inviabilizem a execução da ata tal como pactuada, nos termos da alínea “d”, do inciso II, do caput do art. 124, da Lei nº. 14.133, de 2021;</w:t>
      </w:r>
    </w:p>
    <w:p w14:paraId="0EFE9A3B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6.1.2 - Em caso de criação, alteração ou extinção de quaisquer tributos ou encargos legais ou a superveniência de disposições legais, com comprovada repercussão sobre os preços registrados;</w:t>
      </w:r>
    </w:p>
    <w:p w14:paraId="586F7664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6.1.3 - Na hipótese de reajuste, conforme previsto no Edital, nos termos da Lei nº. 14.133, de 2021.</w:t>
      </w:r>
    </w:p>
    <w:p w14:paraId="471DB391" w14:textId="77777777" w:rsidR="005A0320" w:rsidRPr="005A0320" w:rsidRDefault="005A0320" w:rsidP="00C52A15">
      <w:pPr>
        <w:spacing w:before="8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6.1.3.1 - No caso do reajustamento, deverá ser respeitada a contagem da anualidade e o índice previstos para a contratação.</w:t>
      </w:r>
    </w:p>
    <w:p w14:paraId="597EA854" w14:textId="77777777" w:rsidR="005A0320" w:rsidRPr="00C52A15" w:rsidRDefault="005A0320" w:rsidP="005A0320">
      <w:pPr>
        <w:spacing w:before="80"/>
        <w:jc w:val="both"/>
        <w:rPr>
          <w:rFonts w:ascii="Arial" w:hAnsi="Arial" w:cs="Arial"/>
          <w:b/>
          <w:bCs/>
          <w:sz w:val="22"/>
          <w:szCs w:val="22"/>
        </w:rPr>
      </w:pPr>
      <w:r w:rsidRPr="00C52A15">
        <w:rPr>
          <w:rFonts w:ascii="Arial" w:hAnsi="Arial" w:cs="Arial"/>
          <w:b/>
          <w:bCs/>
          <w:sz w:val="22"/>
          <w:szCs w:val="22"/>
        </w:rPr>
        <w:t>7 - NEGOCIAÇÃO DE PREÇOS REGISTRADOS</w:t>
      </w:r>
    </w:p>
    <w:p w14:paraId="6B0C7282" w14:textId="77465F7C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7.1 - Na hipótese de o preço registrado tornar-se superior ao preço praticado no mercado por motivo superveniente, o Município convocará o Fornecedor para negociar a redução do preço registrado.</w:t>
      </w:r>
    </w:p>
    <w:p w14:paraId="5791D6D1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7.1.1 - Caso não aceite reduzir seu preço aos valores praticados pelo mercado, o Fornecedor será liberado do compromisso assumido quanto ao item registrado, sem aplicação de penalidades administrativas.</w:t>
      </w:r>
    </w:p>
    <w:p w14:paraId="10EAF7DB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7.1.2 - Na hipótese prevista no item anterior, o Município convocará os Fornecedores do Cadastro de Reserva, na ordem de classificação, para verificar se aceitam reduzir seus preços aos valores de mercado e não convocará os Licitantes ou Fornecedores que tiveram seu registro cancelado.</w:t>
      </w:r>
    </w:p>
    <w:p w14:paraId="21333D90" w14:textId="06E4556B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 xml:space="preserve">7.1.3 - Se não obtiver êxito nas negociações, o </w:t>
      </w:r>
      <w:r w:rsidR="00C52A15" w:rsidRPr="005A0320">
        <w:rPr>
          <w:rFonts w:ascii="Arial" w:hAnsi="Arial" w:cs="Arial"/>
          <w:sz w:val="22"/>
          <w:szCs w:val="22"/>
        </w:rPr>
        <w:t>Município</w:t>
      </w:r>
      <w:r w:rsidRPr="005A0320">
        <w:rPr>
          <w:rFonts w:ascii="Arial" w:hAnsi="Arial" w:cs="Arial"/>
          <w:sz w:val="22"/>
          <w:szCs w:val="22"/>
        </w:rPr>
        <w:t xml:space="preserve"> </w:t>
      </w:r>
      <w:r w:rsidR="00C52A15">
        <w:rPr>
          <w:rFonts w:ascii="Arial" w:hAnsi="Arial" w:cs="Arial"/>
          <w:sz w:val="22"/>
          <w:szCs w:val="22"/>
        </w:rPr>
        <w:t>de Rio Espera</w:t>
      </w:r>
      <w:r w:rsidRPr="005A0320">
        <w:rPr>
          <w:rFonts w:ascii="Arial" w:hAnsi="Arial" w:cs="Arial"/>
          <w:sz w:val="22"/>
          <w:szCs w:val="22"/>
        </w:rPr>
        <w:t xml:space="preserve"> procederá ao cancelamento da ata de registro de preços, adotando as medidas cabíveis para obtenção de contratação mais vantajosa.</w:t>
      </w:r>
    </w:p>
    <w:p w14:paraId="45CD8F36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7.1.4 - Na hipótese de redução do preço registrado, o Município comunicará aos órgãos e às entidades que tiverem firmado contratos decorrentes da ata de registro de preços para que avaliem a conveniência e a oportunidade de diligenciarem negociação com vistas à alteração contratual, observado o disposto no art. 124, da Lei nº. 14.133, de 2021.</w:t>
      </w:r>
    </w:p>
    <w:p w14:paraId="79FBD28C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lastRenderedPageBreak/>
        <w:t>7.2 - Na hipótese de o preço de mercado tornar-se superior ao preço registrado e o Fornecedor não poder cumprir as obrigações estabelecidas na ata, será facultado ao Fornecedor requerer ao Gerenciador a alteração do preço registrado, mediante comprovação de fato superveniente que supostamente o impossibilite de cumprir o compromisso.</w:t>
      </w:r>
    </w:p>
    <w:p w14:paraId="4CC92D16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7.2.1 - Neste caso, o Fornecedor encaminhará, juntamente com o pedido de alteração, a documentação comprobatória e a planilha de custos que demonstre a inviabilidade do preço registrado em relação às condições inicialmente pactuadas.</w:t>
      </w:r>
    </w:p>
    <w:p w14:paraId="5CD371F1" w14:textId="7AC7A629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 xml:space="preserve">7.2.2 - Não hipótese de não comprovação da existência de fato superveniente que inviabilize o preço registrado, o pedido será indeferido pelo Município e o Fornecedor deverá cumprir as obrigações estabelecidas na ata, sob pena de cancelamento do seu registro, nos termos do item </w:t>
      </w:r>
      <w:r w:rsidR="00C52A15">
        <w:rPr>
          <w:rFonts w:ascii="Arial" w:hAnsi="Arial" w:cs="Arial"/>
          <w:sz w:val="22"/>
          <w:szCs w:val="22"/>
        </w:rPr>
        <w:t>8</w:t>
      </w:r>
      <w:r w:rsidRPr="005A0320">
        <w:rPr>
          <w:rFonts w:ascii="Arial" w:hAnsi="Arial" w:cs="Arial"/>
          <w:sz w:val="22"/>
          <w:szCs w:val="22"/>
        </w:rPr>
        <w:t>.1, sem prejuízo das sanções previstas na Lei nº. 14.133, de 2021, e na legislação aplicável.</w:t>
      </w:r>
    </w:p>
    <w:p w14:paraId="36C7194C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7.2.3 - Na hipótese de cancelamento do registro do Fornecedor, nos termos do item anterior, o Gerenciador convocará os Fornecedores do Cadastro de Reserva, na ordem de classificação, para verificar se aceitam manter seus preços registrados, observado o disposto no item 5.7.</w:t>
      </w:r>
    </w:p>
    <w:p w14:paraId="0F223DEC" w14:textId="77777777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7.2.4 - Se não obtiver êxito nas negociações, o Município procederá ao cancelamento da ata de registro de preços, nos termos do item 9.4, e adotará as medidas cabíveis para a obtenção da contratação mais vantajosa.</w:t>
      </w:r>
    </w:p>
    <w:p w14:paraId="2FAE3AE3" w14:textId="32563A35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7.2.5 - Na hipótese de comprovação da majoração do preço de mercado que inviabilize o preço registrado, conforme previsto no item 7.2 e no item 7.2.1, o Município atualizará o preço registrado, de acordo com a realidade dos valores praticados pelo mercado.</w:t>
      </w:r>
    </w:p>
    <w:p w14:paraId="4A15DA20" w14:textId="7D625ACC" w:rsidR="005A0320" w:rsidRPr="005A0320" w:rsidRDefault="005A0320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7.2.6 - O Município comunicará aos órgãos e às entidades que tiverem firmado contratos decorrentes da ata de registro de preços sobre a efetiva alteração do preço registrado, para que avaliem a necessidade de alteração contratual, observado o disposto no art. 124, da Lei nº. 14.133, de 2021</w:t>
      </w:r>
    </w:p>
    <w:p w14:paraId="4ED12FA5" w14:textId="5BAC81CB" w:rsidR="005A0320" w:rsidRPr="00C52A15" w:rsidRDefault="00C52A15" w:rsidP="005A0320">
      <w:pPr>
        <w:spacing w:before="80"/>
        <w:jc w:val="both"/>
        <w:rPr>
          <w:rFonts w:ascii="Arial" w:hAnsi="Arial" w:cs="Arial"/>
          <w:b/>
          <w:bCs/>
          <w:sz w:val="22"/>
          <w:szCs w:val="22"/>
        </w:rPr>
      </w:pPr>
      <w:r w:rsidRPr="00C52A15">
        <w:rPr>
          <w:rFonts w:ascii="Arial" w:hAnsi="Arial" w:cs="Arial"/>
          <w:b/>
          <w:bCs/>
          <w:sz w:val="22"/>
          <w:szCs w:val="22"/>
        </w:rPr>
        <w:t>8</w:t>
      </w:r>
      <w:r w:rsidR="005A0320" w:rsidRPr="00C52A15">
        <w:rPr>
          <w:rFonts w:ascii="Arial" w:hAnsi="Arial" w:cs="Arial"/>
          <w:b/>
          <w:bCs/>
          <w:sz w:val="22"/>
          <w:szCs w:val="22"/>
        </w:rPr>
        <w:t xml:space="preserve"> - CANCELAMENTO DO REGISTRO DO LICITANTE VENCEDOR E DOS PREÇOS REGISTRADOS</w:t>
      </w:r>
    </w:p>
    <w:p w14:paraId="4A1DB431" w14:textId="0A167CC6" w:rsidR="005A0320" w:rsidRPr="005A0320" w:rsidRDefault="00C52A15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A0320" w:rsidRPr="005A0320">
        <w:rPr>
          <w:rFonts w:ascii="Arial" w:hAnsi="Arial" w:cs="Arial"/>
          <w:sz w:val="22"/>
          <w:szCs w:val="22"/>
        </w:rPr>
        <w:t>.1 - O Registro do Fornecedor será cancelado pelo Município, quando o Fornecedor:</w:t>
      </w:r>
    </w:p>
    <w:p w14:paraId="7096A12D" w14:textId="3D688BC3" w:rsidR="005A0320" w:rsidRPr="005A0320" w:rsidRDefault="00C52A15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A0320" w:rsidRPr="005A0320">
        <w:rPr>
          <w:rFonts w:ascii="Arial" w:hAnsi="Arial" w:cs="Arial"/>
          <w:sz w:val="22"/>
          <w:szCs w:val="22"/>
        </w:rPr>
        <w:t>.1.1 - Descumprir as condições da ata de registro de preços, sem motivo justificado;</w:t>
      </w:r>
    </w:p>
    <w:p w14:paraId="5DB23255" w14:textId="53EC308B" w:rsidR="005A0320" w:rsidRPr="005A0320" w:rsidRDefault="00C52A15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A0320" w:rsidRPr="005A0320">
        <w:rPr>
          <w:rFonts w:ascii="Arial" w:hAnsi="Arial" w:cs="Arial"/>
          <w:sz w:val="22"/>
          <w:szCs w:val="22"/>
        </w:rPr>
        <w:t>.1.2 - Não retirar a nota de empenho, ou instrumento equivalente, no prazo estabelecido pela Administração sem justificativa razoável;</w:t>
      </w:r>
    </w:p>
    <w:p w14:paraId="1841D1CE" w14:textId="0AE61117" w:rsidR="005A0320" w:rsidRPr="005A0320" w:rsidRDefault="00C52A15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A0320" w:rsidRPr="005A0320">
        <w:rPr>
          <w:rFonts w:ascii="Arial" w:hAnsi="Arial" w:cs="Arial"/>
          <w:sz w:val="22"/>
          <w:szCs w:val="22"/>
        </w:rPr>
        <w:t>.1.3 - Não aceitar manter seu preço registrado; ou</w:t>
      </w:r>
    </w:p>
    <w:p w14:paraId="301A8708" w14:textId="6CB5D2B0" w:rsidR="005A0320" w:rsidRPr="005A0320" w:rsidRDefault="00C52A15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A0320" w:rsidRPr="005A0320">
        <w:rPr>
          <w:rFonts w:ascii="Arial" w:hAnsi="Arial" w:cs="Arial"/>
          <w:sz w:val="22"/>
          <w:szCs w:val="22"/>
        </w:rPr>
        <w:t>.1.4 - Sofrer sanção prevista nos incisos II ou IV, do caput do art. 156, da Lei nº. 14.133, de 2021.</w:t>
      </w:r>
    </w:p>
    <w:p w14:paraId="04BB046B" w14:textId="6F8C29D7" w:rsidR="005A0320" w:rsidRPr="005A0320" w:rsidRDefault="00C52A15" w:rsidP="00C52A15">
      <w:pPr>
        <w:spacing w:before="80"/>
        <w:ind w:firstLine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A0320" w:rsidRPr="005A0320">
        <w:rPr>
          <w:rFonts w:ascii="Arial" w:hAnsi="Arial" w:cs="Arial"/>
          <w:sz w:val="22"/>
          <w:szCs w:val="22"/>
        </w:rPr>
        <w:t>.1.4.1 - Na hipótese de aplicação de sanção prevista nos incisos II ou IV, do caput do art. 156, da Lei nº. 14.133, de 2021, caso a penalidade aplicada ao Fornecedor não ultrapasse o prazo de vigência da ata de registro de preços, poderá o Município, mediante decisão fundamentada, decidir pela manutenção do registro de preços, vedadas contratações derivadas da ata enquanto perdurarem os efeitos da sanção.</w:t>
      </w:r>
    </w:p>
    <w:p w14:paraId="15A52D6D" w14:textId="351530E5" w:rsidR="005A0320" w:rsidRPr="005A0320" w:rsidRDefault="00C52A15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A0320" w:rsidRPr="005A0320">
        <w:rPr>
          <w:rFonts w:ascii="Arial" w:hAnsi="Arial" w:cs="Arial"/>
          <w:sz w:val="22"/>
          <w:szCs w:val="22"/>
        </w:rPr>
        <w:t>.2 - O cancelamento de registros nas hipóteses previstas no item 9.1 será formalizado por despacho do Município, garantidos os princípios do contraditório e da ampla defesa.</w:t>
      </w:r>
    </w:p>
    <w:p w14:paraId="7CCC7D0B" w14:textId="57A89CFE" w:rsidR="005A0320" w:rsidRPr="005A0320" w:rsidRDefault="00C52A15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A0320" w:rsidRPr="005A0320">
        <w:rPr>
          <w:rFonts w:ascii="Arial" w:hAnsi="Arial" w:cs="Arial"/>
          <w:sz w:val="22"/>
          <w:szCs w:val="22"/>
        </w:rPr>
        <w:t>.3 - Na hipótese de cancelamento do Registro do Fornecedor, o Município poderá convocar os Licitantes que compõem o cadastro de reserva, observada a ordem de classificação.</w:t>
      </w:r>
    </w:p>
    <w:p w14:paraId="4BE61604" w14:textId="3D173100" w:rsidR="005A0320" w:rsidRPr="005A0320" w:rsidRDefault="00C52A15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A0320" w:rsidRPr="005A0320">
        <w:rPr>
          <w:rFonts w:ascii="Arial" w:hAnsi="Arial" w:cs="Arial"/>
          <w:sz w:val="22"/>
          <w:szCs w:val="22"/>
        </w:rPr>
        <w:t>.4 - O cancelamento dos preços registrados poderá ser realizado pelo Município, em determinada ata de registro de preços, total ou parcialmente, nas seguintes hipóteses, desde que devidamente comprovadas e justificadas:</w:t>
      </w:r>
    </w:p>
    <w:p w14:paraId="54E77D94" w14:textId="7E25441E" w:rsidR="005A0320" w:rsidRPr="005A0320" w:rsidRDefault="00C52A15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A0320" w:rsidRPr="005A0320">
        <w:rPr>
          <w:rFonts w:ascii="Arial" w:hAnsi="Arial" w:cs="Arial"/>
          <w:sz w:val="22"/>
          <w:szCs w:val="22"/>
        </w:rPr>
        <w:t>.4.1 - Por razão de interesse público;</w:t>
      </w:r>
    </w:p>
    <w:p w14:paraId="4FC986B5" w14:textId="51C814B2" w:rsidR="005A0320" w:rsidRPr="005A0320" w:rsidRDefault="00C52A15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5A0320" w:rsidRPr="005A0320">
        <w:rPr>
          <w:rFonts w:ascii="Arial" w:hAnsi="Arial" w:cs="Arial"/>
          <w:sz w:val="22"/>
          <w:szCs w:val="22"/>
        </w:rPr>
        <w:t>.4.2 - A pedido do Fornecedor, decorrente de caso fortuito ou força maior; ou</w:t>
      </w:r>
    </w:p>
    <w:p w14:paraId="0141B5D5" w14:textId="2E725197" w:rsidR="005A0320" w:rsidRPr="005A0320" w:rsidRDefault="00C52A15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A0320" w:rsidRPr="005A0320">
        <w:rPr>
          <w:rFonts w:ascii="Arial" w:hAnsi="Arial" w:cs="Arial"/>
          <w:sz w:val="22"/>
          <w:szCs w:val="22"/>
        </w:rPr>
        <w:t xml:space="preserve">.4.3 - Se não houver êxito nas negociações, nas hipóteses em que o preço de mercado </w:t>
      </w:r>
      <w:proofErr w:type="gramStart"/>
      <w:r w:rsidR="005A0320" w:rsidRPr="005A0320">
        <w:rPr>
          <w:rFonts w:ascii="Arial" w:hAnsi="Arial" w:cs="Arial"/>
          <w:sz w:val="22"/>
          <w:szCs w:val="22"/>
        </w:rPr>
        <w:t>tornar-se</w:t>
      </w:r>
      <w:proofErr w:type="gramEnd"/>
      <w:r w:rsidR="005A0320" w:rsidRPr="005A0320">
        <w:rPr>
          <w:rFonts w:ascii="Arial" w:hAnsi="Arial" w:cs="Arial"/>
          <w:sz w:val="22"/>
          <w:szCs w:val="22"/>
        </w:rPr>
        <w:t xml:space="preserve"> superior ou inferior ao preço registrado.</w:t>
      </w:r>
    </w:p>
    <w:p w14:paraId="50E96B51" w14:textId="04E109EE" w:rsidR="005A0320" w:rsidRPr="00C52A15" w:rsidRDefault="00C52A15" w:rsidP="005A0320">
      <w:pPr>
        <w:spacing w:before="8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5A0320" w:rsidRPr="00C52A15">
        <w:rPr>
          <w:rFonts w:ascii="Arial" w:hAnsi="Arial" w:cs="Arial"/>
          <w:b/>
          <w:bCs/>
          <w:sz w:val="22"/>
          <w:szCs w:val="22"/>
        </w:rPr>
        <w:t xml:space="preserve"> - DAS PENALIDADES</w:t>
      </w:r>
    </w:p>
    <w:p w14:paraId="25C6F272" w14:textId="59419EB8" w:rsidR="005A0320" w:rsidRPr="005A0320" w:rsidRDefault="00C52A15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A0320" w:rsidRPr="005A0320">
        <w:rPr>
          <w:rFonts w:ascii="Arial" w:hAnsi="Arial" w:cs="Arial"/>
          <w:sz w:val="22"/>
          <w:szCs w:val="22"/>
        </w:rPr>
        <w:t>.1 - O descumprimento da Ata de Registro de Preços ensejará aplicação das penalidades estabelecidas no edital.</w:t>
      </w:r>
    </w:p>
    <w:p w14:paraId="5C4FD38F" w14:textId="6433F0C6" w:rsidR="005A0320" w:rsidRPr="005A0320" w:rsidRDefault="00C52A15" w:rsidP="00C52A15">
      <w:pPr>
        <w:spacing w:before="8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A0320" w:rsidRPr="005A0320">
        <w:rPr>
          <w:rFonts w:ascii="Arial" w:hAnsi="Arial" w:cs="Arial"/>
          <w:sz w:val="22"/>
          <w:szCs w:val="22"/>
        </w:rPr>
        <w:t>.1.1 - As sanções também se aplicam aos integrantes do cadastro de reserva no registro de preços que, convocados, não honrarem o compromisso assumido injustificadamente após terem assinado a ata.</w:t>
      </w:r>
    </w:p>
    <w:p w14:paraId="7D73EE1C" w14:textId="4C2B5A31" w:rsidR="005A0320" w:rsidRPr="005A0320" w:rsidRDefault="00C52A15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A0320" w:rsidRPr="005A0320">
        <w:rPr>
          <w:rFonts w:ascii="Arial" w:hAnsi="Arial" w:cs="Arial"/>
          <w:sz w:val="22"/>
          <w:szCs w:val="22"/>
        </w:rPr>
        <w:t>.2 - É da competência do Município a aplicação das penalidades decorrentes do descumprimento do pactuado nesta ata de registro de preço, exceto nas hipóteses em que o descumprimento disser respeito às contratações dos órgãos ou entidade participante, caso no qual caberá ao respectivo órgão participante a aplicação da penalidade.</w:t>
      </w:r>
    </w:p>
    <w:p w14:paraId="6382AE37" w14:textId="4EC82FB1" w:rsidR="005A0320" w:rsidRPr="005A0320" w:rsidRDefault="00C52A15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A0320" w:rsidRPr="005A0320">
        <w:rPr>
          <w:rFonts w:ascii="Arial" w:hAnsi="Arial" w:cs="Arial"/>
          <w:sz w:val="22"/>
          <w:szCs w:val="22"/>
        </w:rPr>
        <w:t xml:space="preserve">.3 - O órgão ou entidade participante deverá comunicar ao órgão gerenciador qualquer das ocorrências previstas no item </w:t>
      </w:r>
      <w:r>
        <w:rPr>
          <w:rFonts w:ascii="Arial" w:hAnsi="Arial" w:cs="Arial"/>
          <w:sz w:val="22"/>
          <w:szCs w:val="22"/>
        </w:rPr>
        <w:t>8</w:t>
      </w:r>
      <w:r w:rsidR="005A0320" w:rsidRPr="005A0320">
        <w:rPr>
          <w:rFonts w:ascii="Arial" w:hAnsi="Arial" w:cs="Arial"/>
          <w:sz w:val="22"/>
          <w:szCs w:val="22"/>
        </w:rPr>
        <w:t>.1, dada a necessidade de instauração de procedimento para cancelamento do registro do Fornecedor.</w:t>
      </w:r>
    </w:p>
    <w:p w14:paraId="27627289" w14:textId="07F8B852" w:rsidR="005A0320" w:rsidRPr="00C52A15" w:rsidRDefault="005A0320" w:rsidP="005A0320">
      <w:pPr>
        <w:spacing w:before="80"/>
        <w:jc w:val="both"/>
        <w:rPr>
          <w:rFonts w:ascii="Arial" w:hAnsi="Arial" w:cs="Arial"/>
          <w:b/>
          <w:bCs/>
          <w:sz w:val="22"/>
          <w:szCs w:val="22"/>
        </w:rPr>
      </w:pPr>
      <w:r w:rsidRPr="00C52A15">
        <w:rPr>
          <w:rFonts w:ascii="Arial" w:hAnsi="Arial" w:cs="Arial"/>
          <w:b/>
          <w:bCs/>
          <w:sz w:val="22"/>
          <w:szCs w:val="22"/>
        </w:rPr>
        <w:t>1</w:t>
      </w:r>
      <w:r w:rsidR="00C52A15">
        <w:rPr>
          <w:rFonts w:ascii="Arial" w:hAnsi="Arial" w:cs="Arial"/>
          <w:b/>
          <w:bCs/>
          <w:sz w:val="22"/>
          <w:szCs w:val="22"/>
        </w:rPr>
        <w:t>0</w:t>
      </w:r>
      <w:r w:rsidRPr="00C52A15">
        <w:rPr>
          <w:rFonts w:ascii="Arial" w:hAnsi="Arial" w:cs="Arial"/>
          <w:b/>
          <w:bCs/>
          <w:sz w:val="22"/>
          <w:szCs w:val="22"/>
        </w:rPr>
        <w:t xml:space="preserve"> - OBRIGAÇÕES PERTINENTES À </w:t>
      </w:r>
      <w:proofErr w:type="spellStart"/>
      <w:r w:rsidRPr="00C52A15">
        <w:rPr>
          <w:rFonts w:ascii="Arial" w:hAnsi="Arial" w:cs="Arial"/>
          <w:b/>
          <w:bCs/>
          <w:sz w:val="22"/>
          <w:szCs w:val="22"/>
        </w:rPr>
        <w:t>LGPD</w:t>
      </w:r>
      <w:proofErr w:type="spellEnd"/>
    </w:p>
    <w:p w14:paraId="06D0C398" w14:textId="5596C3D2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1</w:t>
      </w:r>
      <w:r w:rsidR="00C52A15">
        <w:rPr>
          <w:rFonts w:ascii="Arial" w:hAnsi="Arial" w:cs="Arial"/>
          <w:sz w:val="22"/>
          <w:szCs w:val="22"/>
        </w:rPr>
        <w:t>0</w:t>
      </w:r>
      <w:r w:rsidRPr="005A0320">
        <w:rPr>
          <w:rFonts w:ascii="Arial" w:hAnsi="Arial" w:cs="Arial"/>
          <w:sz w:val="22"/>
          <w:szCs w:val="22"/>
        </w:rPr>
        <w:t>.1 - As partes deverão cumprir a Lei nº. 13.709, de 14 de agosto de 2018 (</w:t>
      </w:r>
      <w:proofErr w:type="spellStart"/>
      <w:r w:rsidRPr="005A0320">
        <w:rPr>
          <w:rFonts w:ascii="Arial" w:hAnsi="Arial" w:cs="Arial"/>
          <w:sz w:val="22"/>
          <w:szCs w:val="22"/>
        </w:rPr>
        <w:t>LGPD</w:t>
      </w:r>
      <w:proofErr w:type="spellEnd"/>
      <w:r w:rsidRPr="005A0320">
        <w:rPr>
          <w:rFonts w:ascii="Arial" w:hAnsi="Arial" w:cs="Arial"/>
          <w:sz w:val="22"/>
          <w:szCs w:val="22"/>
        </w:rPr>
        <w:t>), quanto a todos os dados pessoais a que tenham acesso em razão da ata de registro de preços, a partir da apresentação da proposta no procedimento de contratação, independentemente de declaração ou de aceitação expressa.</w:t>
      </w:r>
    </w:p>
    <w:p w14:paraId="11EC5F2F" w14:textId="0B6BB726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1</w:t>
      </w:r>
      <w:r w:rsidR="00C52A15">
        <w:rPr>
          <w:rFonts w:ascii="Arial" w:hAnsi="Arial" w:cs="Arial"/>
          <w:sz w:val="22"/>
          <w:szCs w:val="22"/>
        </w:rPr>
        <w:t>0</w:t>
      </w:r>
      <w:r w:rsidRPr="005A0320">
        <w:rPr>
          <w:rFonts w:ascii="Arial" w:hAnsi="Arial" w:cs="Arial"/>
          <w:sz w:val="22"/>
          <w:szCs w:val="22"/>
        </w:rPr>
        <w:t xml:space="preserve">.2 - Os dados obtidos somente poderão ser utilizados para as finalidades que justificaram seu acesso e de acordo com a boa-fé e com os princípios do art. 6º, da </w:t>
      </w:r>
      <w:proofErr w:type="spellStart"/>
      <w:r w:rsidRPr="005A0320">
        <w:rPr>
          <w:rFonts w:ascii="Arial" w:hAnsi="Arial" w:cs="Arial"/>
          <w:sz w:val="22"/>
          <w:szCs w:val="22"/>
        </w:rPr>
        <w:t>LGPD</w:t>
      </w:r>
      <w:proofErr w:type="spellEnd"/>
      <w:r w:rsidRPr="005A0320">
        <w:rPr>
          <w:rFonts w:ascii="Arial" w:hAnsi="Arial" w:cs="Arial"/>
          <w:sz w:val="22"/>
          <w:szCs w:val="22"/>
        </w:rPr>
        <w:t>.</w:t>
      </w:r>
    </w:p>
    <w:p w14:paraId="340C540F" w14:textId="328EBA89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1</w:t>
      </w:r>
      <w:r w:rsidR="00C52A15">
        <w:rPr>
          <w:rFonts w:ascii="Arial" w:hAnsi="Arial" w:cs="Arial"/>
          <w:sz w:val="22"/>
          <w:szCs w:val="22"/>
        </w:rPr>
        <w:t>0</w:t>
      </w:r>
      <w:r w:rsidRPr="005A0320">
        <w:rPr>
          <w:rFonts w:ascii="Arial" w:hAnsi="Arial" w:cs="Arial"/>
          <w:sz w:val="22"/>
          <w:szCs w:val="22"/>
        </w:rPr>
        <w:t>.3 - É vedado o compartilhamento com terceiros dos dados obtidos fora das hipóteses permitidas em Lei.</w:t>
      </w:r>
    </w:p>
    <w:p w14:paraId="58018FF3" w14:textId="418DFF09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1</w:t>
      </w:r>
      <w:r w:rsidR="00C52A15">
        <w:rPr>
          <w:rFonts w:ascii="Arial" w:hAnsi="Arial" w:cs="Arial"/>
          <w:sz w:val="22"/>
          <w:szCs w:val="22"/>
        </w:rPr>
        <w:t>0</w:t>
      </w:r>
      <w:r w:rsidRPr="005A0320">
        <w:rPr>
          <w:rFonts w:ascii="Arial" w:hAnsi="Arial" w:cs="Arial"/>
          <w:sz w:val="22"/>
          <w:szCs w:val="22"/>
        </w:rPr>
        <w:t xml:space="preserve">.4 - Terminado o tratamento dos dados nos termos do art. 15, da </w:t>
      </w:r>
      <w:proofErr w:type="spellStart"/>
      <w:r w:rsidRPr="005A0320">
        <w:rPr>
          <w:rFonts w:ascii="Arial" w:hAnsi="Arial" w:cs="Arial"/>
          <w:sz w:val="22"/>
          <w:szCs w:val="22"/>
        </w:rPr>
        <w:t>LGPD</w:t>
      </w:r>
      <w:proofErr w:type="spellEnd"/>
      <w:r w:rsidRPr="005A0320">
        <w:rPr>
          <w:rFonts w:ascii="Arial" w:hAnsi="Arial" w:cs="Arial"/>
          <w:sz w:val="22"/>
          <w:szCs w:val="22"/>
        </w:rPr>
        <w:t xml:space="preserve">, é dever da Contratada eliminá-los, com exceção das hipóteses do art. 16, da </w:t>
      </w:r>
      <w:proofErr w:type="spellStart"/>
      <w:r w:rsidRPr="005A0320">
        <w:rPr>
          <w:rFonts w:ascii="Arial" w:hAnsi="Arial" w:cs="Arial"/>
          <w:sz w:val="22"/>
          <w:szCs w:val="22"/>
        </w:rPr>
        <w:t>LGPD</w:t>
      </w:r>
      <w:proofErr w:type="spellEnd"/>
      <w:r w:rsidRPr="005A0320">
        <w:rPr>
          <w:rFonts w:ascii="Arial" w:hAnsi="Arial" w:cs="Arial"/>
          <w:sz w:val="22"/>
          <w:szCs w:val="22"/>
        </w:rPr>
        <w:t>, incluindo aquelas em que houver necessidade de guarda de documentação para fins de comprovação do cumprimento de obrigações legais ou contratuais e somente enquanto não prescritas essas obrigações.</w:t>
      </w:r>
    </w:p>
    <w:p w14:paraId="4EFC4893" w14:textId="17E814BA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1</w:t>
      </w:r>
      <w:r w:rsidR="00C52A15">
        <w:rPr>
          <w:rFonts w:ascii="Arial" w:hAnsi="Arial" w:cs="Arial"/>
          <w:sz w:val="22"/>
          <w:szCs w:val="22"/>
        </w:rPr>
        <w:t>0</w:t>
      </w:r>
      <w:r w:rsidRPr="005A0320">
        <w:rPr>
          <w:rFonts w:ascii="Arial" w:hAnsi="Arial" w:cs="Arial"/>
          <w:sz w:val="22"/>
          <w:szCs w:val="22"/>
        </w:rPr>
        <w:t xml:space="preserve">.5 - É dever da Contratada orientar e treinar seus empregados sobre os deveres, requisitos e responsabilidades decorrentes da </w:t>
      </w:r>
      <w:proofErr w:type="spellStart"/>
      <w:r w:rsidRPr="005A0320">
        <w:rPr>
          <w:rFonts w:ascii="Arial" w:hAnsi="Arial" w:cs="Arial"/>
          <w:sz w:val="22"/>
          <w:szCs w:val="22"/>
        </w:rPr>
        <w:t>LGPD</w:t>
      </w:r>
      <w:proofErr w:type="spellEnd"/>
      <w:r w:rsidRPr="005A0320">
        <w:rPr>
          <w:rFonts w:ascii="Arial" w:hAnsi="Arial" w:cs="Arial"/>
          <w:sz w:val="22"/>
          <w:szCs w:val="22"/>
        </w:rPr>
        <w:t>.</w:t>
      </w:r>
    </w:p>
    <w:p w14:paraId="3F790D70" w14:textId="0A768C8C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1</w:t>
      </w:r>
      <w:r w:rsidR="00C52A15">
        <w:rPr>
          <w:rFonts w:ascii="Arial" w:hAnsi="Arial" w:cs="Arial"/>
          <w:sz w:val="22"/>
          <w:szCs w:val="22"/>
        </w:rPr>
        <w:t>0</w:t>
      </w:r>
      <w:r w:rsidRPr="005A0320">
        <w:rPr>
          <w:rFonts w:ascii="Arial" w:hAnsi="Arial" w:cs="Arial"/>
          <w:sz w:val="22"/>
          <w:szCs w:val="22"/>
        </w:rPr>
        <w:t xml:space="preserve">.6 - A Contratada deverá exigir de </w:t>
      </w:r>
      <w:proofErr w:type="spellStart"/>
      <w:r w:rsidRPr="005A0320">
        <w:rPr>
          <w:rFonts w:ascii="Arial" w:hAnsi="Arial" w:cs="Arial"/>
          <w:sz w:val="22"/>
          <w:szCs w:val="22"/>
        </w:rPr>
        <w:t>suboperadores</w:t>
      </w:r>
      <w:proofErr w:type="spellEnd"/>
      <w:r w:rsidRPr="005A0320">
        <w:rPr>
          <w:rFonts w:ascii="Arial" w:hAnsi="Arial" w:cs="Arial"/>
          <w:sz w:val="22"/>
          <w:szCs w:val="22"/>
        </w:rPr>
        <w:t xml:space="preserve"> e subcontratados o cumprimento dos deveres da presente cláusula, permanecendo integralmente responsável por garantir sua observância.</w:t>
      </w:r>
    </w:p>
    <w:p w14:paraId="220559F5" w14:textId="26CD9497" w:rsidR="005A0320" w:rsidRPr="00C52A15" w:rsidRDefault="005A0320" w:rsidP="005A0320">
      <w:pPr>
        <w:spacing w:before="80"/>
        <w:jc w:val="both"/>
        <w:rPr>
          <w:rFonts w:ascii="Arial" w:hAnsi="Arial" w:cs="Arial"/>
          <w:b/>
          <w:bCs/>
          <w:sz w:val="22"/>
          <w:szCs w:val="22"/>
        </w:rPr>
      </w:pPr>
      <w:r w:rsidRPr="00C52A15">
        <w:rPr>
          <w:rFonts w:ascii="Arial" w:hAnsi="Arial" w:cs="Arial"/>
          <w:b/>
          <w:bCs/>
          <w:sz w:val="22"/>
          <w:szCs w:val="22"/>
        </w:rPr>
        <w:t>1</w:t>
      </w:r>
      <w:r w:rsidR="00C52A15" w:rsidRPr="00C52A15">
        <w:rPr>
          <w:rFonts w:ascii="Arial" w:hAnsi="Arial" w:cs="Arial"/>
          <w:b/>
          <w:bCs/>
          <w:sz w:val="22"/>
          <w:szCs w:val="22"/>
        </w:rPr>
        <w:t>1</w:t>
      </w:r>
      <w:r w:rsidRPr="00C52A15">
        <w:rPr>
          <w:rFonts w:ascii="Arial" w:hAnsi="Arial" w:cs="Arial"/>
          <w:b/>
          <w:bCs/>
          <w:sz w:val="22"/>
          <w:szCs w:val="22"/>
        </w:rPr>
        <w:t xml:space="preserve"> - CONDIÇÕES GERAIS</w:t>
      </w:r>
    </w:p>
    <w:p w14:paraId="4258BE6E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12.1 - As condições gerais de execução do objeto, tais como os prazos para prestação de serviços e recebimento, as obrigações da Administração e do Fornecedor Registrado, penalidades e demais condições do ajuste, encontram-se definidos no Edital e Termo de Referência.</w:t>
      </w:r>
    </w:p>
    <w:p w14:paraId="618E652A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Para firmeza e validade do pactuado, a presente Ata foi lavrada em 02 (duas) vias de igual teor, que, depois de lida e achada em ordem, vai assinada pelas partes, na presença das testemunhas abaixo.</w:t>
      </w:r>
    </w:p>
    <w:p w14:paraId="2ECBE8FB" w14:textId="6F0E8B2E" w:rsidR="005A0320" w:rsidRPr="005A0320" w:rsidRDefault="00A06777" w:rsidP="00A06777">
      <w:pPr>
        <w:spacing w:before="8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Rio Espera</w:t>
      </w:r>
      <w:r w:rsidR="005A0320" w:rsidRPr="005A0320">
        <w:rPr>
          <w:rFonts w:ascii="Arial" w:hAnsi="Arial" w:cs="Arial"/>
          <w:sz w:val="22"/>
          <w:szCs w:val="22"/>
        </w:rPr>
        <w:t>/MG, de 2025.</w:t>
      </w:r>
    </w:p>
    <w:p w14:paraId="5368BCE0" w14:textId="77777777" w:rsidR="00B45F34" w:rsidRDefault="00B45F34" w:rsidP="00B45F34">
      <w:pPr>
        <w:jc w:val="both"/>
        <w:rPr>
          <w:rFonts w:ascii="Arial" w:hAnsi="Arial" w:cs="Arial"/>
          <w:sz w:val="22"/>
          <w:szCs w:val="22"/>
        </w:rPr>
        <w:sectPr w:rsidR="00B45F34" w:rsidSect="005A0320">
          <w:headerReference w:type="default" r:id="rId7"/>
          <w:type w:val="continuous"/>
          <w:pgSz w:w="11906" w:h="16838" w:code="9"/>
          <w:pgMar w:top="2127" w:right="1134" w:bottom="1134" w:left="1701" w:header="425" w:footer="425" w:gutter="0"/>
          <w:cols w:space="708"/>
          <w:docGrid w:linePitch="360"/>
        </w:sectPr>
      </w:pPr>
    </w:p>
    <w:p w14:paraId="78942178" w14:textId="77777777" w:rsidR="00B45F34" w:rsidRDefault="00B45F34" w:rsidP="00B45F34">
      <w:pPr>
        <w:jc w:val="both"/>
        <w:rPr>
          <w:rFonts w:ascii="Arial" w:hAnsi="Arial" w:cs="Arial"/>
          <w:sz w:val="22"/>
          <w:szCs w:val="22"/>
        </w:rPr>
      </w:pPr>
    </w:p>
    <w:p w14:paraId="5FB5AE2A" w14:textId="766AC1A7" w:rsidR="005A0320" w:rsidRPr="005A0320" w:rsidRDefault="00A06777" w:rsidP="00B45F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Mário de Miranda Assis</w:t>
      </w:r>
    </w:p>
    <w:p w14:paraId="57E757F3" w14:textId="77777777" w:rsidR="005A0320" w:rsidRPr="005A0320" w:rsidRDefault="005A0320" w:rsidP="00B45F34">
      <w:pPr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Prefeito Municipal</w:t>
      </w:r>
    </w:p>
    <w:p w14:paraId="6125E52F" w14:textId="77777777" w:rsidR="005A0320" w:rsidRDefault="005A0320" w:rsidP="00B45F34">
      <w:pPr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Empresa Detentor (a) da Ata de Registro de Preços</w:t>
      </w:r>
    </w:p>
    <w:p w14:paraId="7422CEF7" w14:textId="77777777" w:rsidR="00B45F34" w:rsidRDefault="00B45F34" w:rsidP="00B45F34">
      <w:pPr>
        <w:jc w:val="both"/>
        <w:rPr>
          <w:rFonts w:ascii="Arial" w:hAnsi="Arial" w:cs="Arial"/>
          <w:sz w:val="22"/>
          <w:szCs w:val="22"/>
        </w:rPr>
        <w:sectPr w:rsidR="00B45F34" w:rsidSect="00B45F34">
          <w:type w:val="continuous"/>
          <w:pgSz w:w="11906" w:h="16838" w:code="9"/>
          <w:pgMar w:top="2127" w:right="1134" w:bottom="1134" w:left="1701" w:header="425" w:footer="425" w:gutter="0"/>
          <w:cols w:num="2" w:space="708"/>
          <w:docGrid w:linePitch="360"/>
        </w:sectPr>
      </w:pPr>
    </w:p>
    <w:p w14:paraId="3636FD69" w14:textId="77777777" w:rsidR="00B45F34" w:rsidRDefault="00B45F34" w:rsidP="00B45F34">
      <w:pPr>
        <w:jc w:val="both"/>
        <w:rPr>
          <w:rFonts w:ascii="Arial" w:hAnsi="Arial" w:cs="Arial"/>
          <w:sz w:val="22"/>
          <w:szCs w:val="22"/>
        </w:rPr>
      </w:pPr>
    </w:p>
    <w:p w14:paraId="05D62919" w14:textId="65D4F7E5" w:rsidR="005A0320" w:rsidRPr="005A0320" w:rsidRDefault="005A0320" w:rsidP="00B45F34">
      <w:pPr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lastRenderedPageBreak/>
        <w:t>TESTEMUNHAS:</w:t>
      </w:r>
    </w:p>
    <w:p w14:paraId="03F36294" w14:textId="77777777" w:rsidR="005A0320" w:rsidRPr="005A0320" w:rsidRDefault="005A0320" w:rsidP="00B45F34">
      <w:pPr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CPF:</w:t>
      </w:r>
    </w:p>
    <w:p w14:paraId="2B19679D" w14:textId="77777777" w:rsidR="005A0320" w:rsidRPr="005A0320" w:rsidRDefault="005A0320" w:rsidP="00B45F34">
      <w:pPr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CPF:</w:t>
      </w:r>
    </w:p>
    <w:p w14:paraId="08A8AD15" w14:textId="77777777" w:rsidR="005A0320" w:rsidRPr="005A0320" w:rsidRDefault="005A0320" w:rsidP="00B45F34">
      <w:pPr>
        <w:jc w:val="both"/>
        <w:rPr>
          <w:rFonts w:ascii="Arial" w:hAnsi="Arial" w:cs="Arial"/>
          <w:sz w:val="22"/>
          <w:szCs w:val="22"/>
        </w:rPr>
      </w:pPr>
    </w:p>
    <w:p w14:paraId="43AF6427" w14:textId="77777777" w:rsidR="00B45F34" w:rsidRDefault="00B45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A04B733" w14:textId="55A2053A" w:rsidR="005A0320" w:rsidRPr="00B45F34" w:rsidRDefault="005A0320" w:rsidP="00B45F34">
      <w:pPr>
        <w:spacing w:before="80"/>
        <w:jc w:val="center"/>
        <w:rPr>
          <w:rFonts w:ascii="Arial" w:hAnsi="Arial" w:cs="Arial"/>
          <w:b/>
          <w:bCs/>
          <w:sz w:val="28"/>
          <w:szCs w:val="28"/>
        </w:rPr>
      </w:pPr>
      <w:r w:rsidRPr="00B45F34">
        <w:rPr>
          <w:rFonts w:ascii="Arial" w:hAnsi="Arial" w:cs="Arial"/>
          <w:b/>
          <w:bCs/>
          <w:sz w:val="28"/>
          <w:szCs w:val="28"/>
        </w:rPr>
        <w:lastRenderedPageBreak/>
        <w:t>Anexo - Cadastro Reserva</w:t>
      </w:r>
    </w:p>
    <w:p w14:paraId="1C8C1F0B" w14:textId="77777777" w:rsidR="00B45F34" w:rsidRDefault="00B45F34" w:rsidP="005A0320">
      <w:pPr>
        <w:spacing w:before="80"/>
        <w:jc w:val="both"/>
        <w:rPr>
          <w:rFonts w:ascii="Arial" w:hAnsi="Arial" w:cs="Arial"/>
          <w:sz w:val="22"/>
          <w:szCs w:val="22"/>
        </w:rPr>
      </w:pPr>
    </w:p>
    <w:p w14:paraId="31F4FEB0" w14:textId="76A46A3A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Seguindo a ordem de classificação, segue relação de Fornecedores que aceitaram cotar os itens com preços iguais ao Adjudicatário:</w:t>
      </w:r>
    </w:p>
    <w:p w14:paraId="1EDB73A4" w14:textId="77777777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(Colocar Fornecedores e Itens).</w:t>
      </w:r>
    </w:p>
    <w:p w14:paraId="12BCAE3B" w14:textId="77777777" w:rsidR="00B45F34" w:rsidRDefault="00B45F34" w:rsidP="005A0320">
      <w:pPr>
        <w:spacing w:before="80"/>
        <w:jc w:val="both"/>
        <w:rPr>
          <w:rFonts w:ascii="Arial" w:hAnsi="Arial" w:cs="Arial"/>
          <w:sz w:val="22"/>
          <w:szCs w:val="22"/>
        </w:rPr>
      </w:pPr>
    </w:p>
    <w:p w14:paraId="63F01BEA" w14:textId="468FB918" w:rsidR="005A0320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Seguindo a ordem de classificação, segue relação de Fornecedores que mantiveram sua proposta original:</w:t>
      </w:r>
    </w:p>
    <w:p w14:paraId="3F255ABE" w14:textId="0D6BC8D6" w:rsidR="00E44D8C" w:rsidRPr="005A0320" w:rsidRDefault="005A0320" w:rsidP="005A0320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5A0320">
        <w:rPr>
          <w:rFonts w:ascii="Arial" w:hAnsi="Arial" w:cs="Arial"/>
          <w:sz w:val="22"/>
          <w:szCs w:val="22"/>
        </w:rPr>
        <w:t>(Colocar Fornecedores e Itens).</w:t>
      </w:r>
    </w:p>
    <w:sectPr w:rsidR="00E44D8C" w:rsidRPr="005A0320" w:rsidSect="005A0320">
      <w:type w:val="continuous"/>
      <w:pgSz w:w="11906" w:h="16838" w:code="9"/>
      <w:pgMar w:top="2127" w:right="1134" w:bottom="1134" w:left="170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19C5" w14:textId="77777777" w:rsidR="00710D8C" w:rsidRDefault="00710D8C" w:rsidP="005A0320">
      <w:r>
        <w:separator/>
      </w:r>
    </w:p>
  </w:endnote>
  <w:endnote w:type="continuationSeparator" w:id="0">
    <w:p w14:paraId="654D7DF2" w14:textId="77777777" w:rsidR="00710D8C" w:rsidRDefault="00710D8C" w:rsidP="005A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E52B" w14:textId="77777777" w:rsidR="00710D8C" w:rsidRDefault="00710D8C" w:rsidP="005A0320">
      <w:r>
        <w:separator/>
      </w:r>
    </w:p>
  </w:footnote>
  <w:footnote w:type="continuationSeparator" w:id="0">
    <w:p w14:paraId="1F1A55C8" w14:textId="77777777" w:rsidR="00710D8C" w:rsidRDefault="00710D8C" w:rsidP="005A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3CF5" w14:textId="0EB21F20" w:rsidR="005A0320" w:rsidRDefault="005A032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60D881" wp14:editId="54BA94E8">
          <wp:simplePos x="0" y="0"/>
          <wp:positionH relativeFrom="column">
            <wp:posOffset>1035050</wp:posOffset>
          </wp:positionH>
          <wp:positionV relativeFrom="paragraph">
            <wp:posOffset>-224790</wp:posOffset>
          </wp:positionV>
          <wp:extent cx="3842604" cy="1252727"/>
          <wp:effectExtent l="0" t="0" r="5715" b="5080"/>
          <wp:wrapNone/>
          <wp:docPr id="461387463" name="Image 1" descr="Interface gráfica do usuário, Aplicativ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2604" cy="1252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A4F21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7122F"/>
    <w:multiLevelType w:val="hybridMultilevel"/>
    <w:tmpl w:val="6BECA2C6"/>
    <w:lvl w:ilvl="0" w:tplc="071AB72E">
      <w:start w:val="1"/>
      <w:numFmt w:val="upperRoman"/>
      <w:pStyle w:val="Ttulo2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51C1"/>
    <w:multiLevelType w:val="hybridMultilevel"/>
    <w:tmpl w:val="234441A8"/>
    <w:lvl w:ilvl="0" w:tplc="9944359C">
      <w:start w:val="1"/>
      <w:numFmt w:val="upperRoman"/>
      <w:lvlText w:val="%1."/>
      <w:lvlJc w:val="left"/>
      <w:pPr>
        <w:ind w:left="360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pStyle w:val="Clausula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0B696062"/>
    <w:multiLevelType w:val="hybridMultilevel"/>
    <w:tmpl w:val="91A4C7E4"/>
    <w:lvl w:ilvl="0" w:tplc="346C61F6">
      <w:start w:val="1"/>
      <w:numFmt w:val="decimal"/>
      <w:pStyle w:val="Contents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0142"/>
    <w:multiLevelType w:val="hybridMultilevel"/>
    <w:tmpl w:val="E95E6178"/>
    <w:lvl w:ilvl="0" w:tplc="AD7612A0">
      <w:start w:val="1"/>
      <w:numFmt w:val="decimal"/>
      <w:pStyle w:val="PROCESSO"/>
      <w:lvlText w:val="%1."/>
      <w:lvlJc w:val="left"/>
      <w:pPr>
        <w:ind w:left="72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1267"/>
    <w:multiLevelType w:val="multilevel"/>
    <w:tmpl w:val="967CB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6E4E72"/>
    <w:multiLevelType w:val="hybridMultilevel"/>
    <w:tmpl w:val="67689A50"/>
    <w:lvl w:ilvl="0" w:tplc="DB7E24F4">
      <w:start w:val="1"/>
      <w:numFmt w:val="upperRoman"/>
      <w:lvlText w:val="%1."/>
      <w:lvlJc w:val="left"/>
      <w:pPr>
        <w:ind w:left="1854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BDB7633"/>
    <w:multiLevelType w:val="hybridMultilevel"/>
    <w:tmpl w:val="BD0AC598"/>
    <w:lvl w:ilvl="0" w:tplc="2AAAFF98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02228"/>
    <w:multiLevelType w:val="multilevel"/>
    <w:tmpl w:val="E74E447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566A77"/>
    <w:multiLevelType w:val="multilevel"/>
    <w:tmpl w:val="69E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1CE05E7"/>
    <w:multiLevelType w:val="hybridMultilevel"/>
    <w:tmpl w:val="96B893A6"/>
    <w:lvl w:ilvl="0" w:tplc="DB4A4B62">
      <w:start w:val="1"/>
      <w:numFmt w:val="decimal"/>
      <w:pStyle w:val="Ttulo"/>
      <w:lvlText w:val="%1."/>
      <w:lvlJc w:val="left"/>
      <w:pPr>
        <w:ind w:left="720" w:hanging="360"/>
      </w:pPr>
      <w:rPr>
        <w:rFonts w:ascii="Palatino Linotype" w:hAnsi="Palatino Linotype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A7794"/>
    <w:multiLevelType w:val="hybridMultilevel"/>
    <w:tmpl w:val="7A162D24"/>
    <w:lvl w:ilvl="0" w:tplc="04DA9CDA">
      <w:start w:val="1"/>
      <w:numFmt w:val="decimal"/>
      <w:lvlText w:val="%1.1."/>
      <w:lvlJc w:val="left"/>
      <w:pPr>
        <w:ind w:left="720" w:hanging="360"/>
      </w:pPr>
      <w:rPr>
        <w:rFonts w:ascii="Segoe UI Light" w:hAnsi="Segoe UI Light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47C70"/>
    <w:multiLevelType w:val="hybridMultilevel"/>
    <w:tmpl w:val="61CC6AE6"/>
    <w:lvl w:ilvl="0" w:tplc="5BF89B2E">
      <w:start w:val="1"/>
      <w:numFmt w:val="upperRoman"/>
      <w:pStyle w:val="Pedidos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Pedidos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6827">
    <w:abstractNumId w:val="10"/>
  </w:num>
  <w:num w:numId="2" w16cid:durableId="1116487803">
    <w:abstractNumId w:val="0"/>
  </w:num>
  <w:num w:numId="3" w16cid:durableId="1719359863">
    <w:abstractNumId w:val="12"/>
  </w:num>
  <w:num w:numId="4" w16cid:durableId="1792161915">
    <w:abstractNumId w:val="0"/>
  </w:num>
  <w:num w:numId="5" w16cid:durableId="206797670">
    <w:abstractNumId w:val="4"/>
  </w:num>
  <w:num w:numId="6" w16cid:durableId="1397242200">
    <w:abstractNumId w:val="3"/>
  </w:num>
  <w:num w:numId="7" w16cid:durableId="1138035412">
    <w:abstractNumId w:val="6"/>
  </w:num>
  <w:num w:numId="8" w16cid:durableId="677736771">
    <w:abstractNumId w:val="2"/>
  </w:num>
  <w:num w:numId="9" w16cid:durableId="537082219">
    <w:abstractNumId w:val="2"/>
  </w:num>
  <w:num w:numId="10" w16cid:durableId="379864264">
    <w:abstractNumId w:val="2"/>
  </w:num>
  <w:num w:numId="11" w16cid:durableId="1229263744">
    <w:abstractNumId w:val="9"/>
  </w:num>
  <w:num w:numId="12" w16cid:durableId="557975740">
    <w:abstractNumId w:val="0"/>
  </w:num>
  <w:num w:numId="13" w16cid:durableId="586692098">
    <w:abstractNumId w:val="7"/>
  </w:num>
  <w:num w:numId="14" w16cid:durableId="1642533955">
    <w:abstractNumId w:val="8"/>
  </w:num>
  <w:num w:numId="15" w16cid:durableId="1321234007">
    <w:abstractNumId w:val="11"/>
  </w:num>
  <w:num w:numId="16" w16cid:durableId="1248416743">
    <w:abstractNumId w:val="5"/>
  </w:num>
  <w:num w:numId="17" w16cid:durableId="160878029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20"/>
    <w:rsid w:val="00025137"/>
    <w:rsid w:val="00040E94"/>
    <w:rsid w:val="0007463B"/>
    <w:rsid w:val="00094458"/>
    <w:rsid w:val="000A14A8"/>
    <w:rsid w:val="00115206"/>
    <w:rsid w:val="00132F88"/>
    <w:rsid w:val="001564F5"/>
    <w:rsid w:val="00160891"/>
    <w:rsid w:val="001C02DE"/>
    <w:rsid w:val="001E4E78"/>
    <w:rsid w:val="002056C7"/>
    <w:rsid w:val="00295179"/>
    <w:rsid w:val="002B0B95"/>
    <w:rsid w:val="00303CD1"/>
    <w:rsid w:val="003062F3"/>
    <w:rsid w:val="00323FF1"/>
    <w:rsid w:val="00330EBF"/>
    <w:rsid w:val="00344D67"/>
    <w:rsid w:val="003731BF"/>
    <w:rsid w:val="00377176"/>
    <w:rsid w:val="003B1D45"/>
    <w:rsid w:val="003D64EB"/>
    <w:rsid w:val="003E2658"/>
    <w:rsid w:val="003E7AF2"/>
    <w:rsid w:val="00465A2F"/>
    <w:rsid w:val="004E0F81"/>
    <w:rsid w:val="0056677B"/>
    <w:rsid w:val="00597E12"/>
    <w:rsid w:val="005A0320"/>
    <w:rsid w:val="005A1DE5"/>
    <w:rsid w:val="005C4ACF"/>
    <w:rsid w:val="005E2A38"/>
    <w:rsid w:val="00603DCD"/>
    <w:rsid w:val="006225FA"/>
    <w:rsid w:val="006261C7"/>
    <w:rsid w:val="0066379C"/>
    <w:rsid w:val="006658DF"/>
    <w:rsid w:val="00673408"/>
    <w:rsid w:val="006D571E"/>
    <w:rsid w:val="0070298A"/>
    <w:rsid w:val="00710D8C"/>
    <w:rsid w:val="00746EC4"/>
    <w:rsid w:val="00765DBA"/>
    <w:rsid w:val="007751B9"/>
    <w:rsid w:val="007A2059"/>
    <w:rsid w:val="008016D6"/>
    <w:rsid w:val="00805131"/>
    <w:rsid w:val="00864F35"/>
    <w:rsid w:val="008977F1"/>
    <w:rsid w:val="008A6589"/>
    <w:rsid w:val="008F1BE2"/>
    <w:rsid w:val="0092372F"/>
    <w:rsid w:val="00972EDE"/>
    <w:rsid w:val="009E27B8"/>
    <w:rsid w:val="00A06777"/>
    <w:rsid w:val="00A06FDE"/>
    <w:rsid w:val="00A27709"/>
    <w:rsid w:val="00A430AE"/>
    <w:rsid w:val="00A60801"/>
    <w:rsid w:val="00A63954"/>
    <w:rsid w:val="00AB1CE2"/>
    <w:rsid w:val="00AD25B3"/>
    <w:rsid w:val="00B33240"/>
    <w:rsid w:val="00B41A3C"/>
    <w:rsid w:val="00B45F34"/>
    <w:rsid w:val="00B53DE5"/>
    <w:rsid w:val="00B57D21"/>
    <w:rsid w:val="00B934CF"/>
    <w:rsid w:val="00B93598"/>
    <w:rsid w:val="00BB6193"/>
    <w:rsid w:val="00BB70B8"/>
    <w:rsid w:val="00BC02B5"/>
    <w:rsid w:val="00BD4E0C"/>
    <w:rsid w:val="00C11552"/>
    <w:rsid w:val="00C222D2"/>
    <w:rsid w:val="00C41DED"/>
    <w:rsid w:val="00C52A15"/>
    <w:rsid w:val="00C54217"/>
    <w:rsid w:val="00C8719C"/>
    <w:rsid w:val="00C93891"/>
    <w:rsid w:val="00CA64A5"/>
    <w:rsid w:val="00CB57F6"/>
    <w:rsid w:val="00CC6436"/>
    <w:rsid w:val="00CD6174"/>
    <w:rsid w:val="00CF1A29"/>
    <w:rsid w:val="00D213D0"/>
    <w:rsid w:val="00D46A11"/>
    <w:rsid w:val="00D927DF"/>
    <w:rsid w:val="00D939D1"/>
    <w:rsid w:val="00D95387"/>
    <w:rsid w:val="00DB3082"/>
    <w:rsid w:val="00DD0D2E"/>
    <w:rsid w:val="00E13F03"/>
    <w:rsid w:val="00E149DD"/>
    <w:rsid w:val="00E44D8C"/>
    <w:rsid w:val="00E62AE2"/>
    <w:rsid w:val="00ED4A5B"/>
    <w:rsid w:val="00EF0361"/>
    <w:rsid w:val="00F0385B"/>
    <w:rsid w:val="00F0514E"/>
    <w:rsid w:val="00F372A3"/>
    <w:rsid w:val="00F6128D"/>
    <w:rsid w:val="00F7336F"/>
    <w:rsid w:val="00F953C4"/>
    <w:rsid w:val="00FA3E83"/>
    <w:rsid w:val="00F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5EAE"/>
  <w15:chartTrackingRefBased/>
  <w15:docId w15:val="{C5600184-BF24-489C-A744-3EEC1ABC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1E"/>
  </w:style>
  <w:style w:type="paragraph" w:styleId="Ttulo1">
    <w:name w:val="heading 1"/>
    <w:basedOn w:val="Normal"/>
    <w:link w:val="Ttulo1Char"/>
    <w:autoRedefine/>
    <w:uiPriority w:val="9"/>
    <w:qFormat/>
    <w:rsid w:val="001E4E78"/>
    <w:pPr>
      <w:widowControl w:val="0"/>
      <w:numPr>
        <w:numId w:val="14"/>
      </w:numPr>
      <w:autoSpaceDE w:val="0"/>
      <w:autoSpaceDN w:val="0"/>
      <w:spacing w:before="240" w:after="120" w:line="276" w:lineRule="auto"/>
      <w:outlineLvl w:val="0"/>
    </w:pPr>
    <w:rPr>
      <w:rFonts w:ascii="Arial" w:eastAsia="Cambria" w:hAnsi="Arial" w:cs="Arial"/>
      <w:b/>
      <w:bCs/>
      <w:kern w:val="0"/>
      <w:sz w:val="24"/>
      <w:szCs w:val="24"/>
      <w:lang w:val="pt-PT"/>
    </w:rPr>
  </w:style>
  <w:style w:type="paragraph" w:styleId="Ttulo2">
    <w:name w:val="heading 2"/>
    <w:basedOn w:val="PargrafodaLista"/>
    <w:next w:val="Normal"/>
    <w:link w:val="Ttulo2Char"/>
    <w:autoRedefine/>
    <w:uiPriority w:val="9"/>
    <w:unhideWhenUsed/>
    <w:qFormat/>
    <w:rsid w:val="00E149DD"/>
    <w:pPr>
      <w:numPr>
        <w:numId w:val="17"/>
      </w:numPr>
      <w:tabs>
        <w:tab w:val="left" w:pos="1134"/>
      </w:tabs>
      <w:spacing w:before="240" w:line="360" w:lineRule="auto"/>
      <w:jc w:val="both"/>
      <w:outlineLvl w:val="1"/>
    </w:pPr>
    <w:rPr>
      <w:rFonts w:ascii="Segoe UI" w:hAnsi="Segoe UI" w:cs="Segoe UI"/>
      <w:b/>
      <w:kern w:val="0"/>
      <w:sz w:val="24"/>
      <w:szCs w:val="24"/>
      <w:u w:val="single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0E94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0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0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0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0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0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0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E4E78"/>
    <w:pPr>
      <w:widowControl w:val="0"/>
      <w:numPr>
        <w:numId w:val="1"/>
      </w:numPr>
      <w:autoSpaceDE w:val="0"/>
      <w:autoSpaceDN w:val="0"/>
      <w:spacing w:before="360" w:after="120" w:line="312" w:lineRule="auto"/>
    </w:pPr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E4E78"/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149DD"/>
    <w:rPr>
      <w:rFonts w:ascii="Segoe UI" w:hAnsi="Segoe UI" w:cs="Segoe UI"/>
      <w:b/>
      <w:kern w:val="0"/>
      <w:sz w:val="24"/>
      <w:szCs w:val="24"/>
      <w:u w:val="single"/>
      <w:lang w:eastAsia="pt-BR"/>
    </w:rPr>
  </w:style>
  <w:style w:type="character" w:customStyle="1" w:styleId="TextoChar">
    <w:name w:val="Texto Char"/>
    <w:basedOn w:val="Fontepargpadro"/>
    <w:link w:val="Texto"/>
    <w:rsid w:val="00864F35"/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0">
    <w:name w:val="texto"/>
    <w:basedOn w:val="Normal"/>
    <w:autoRedefine/>
    <w:qFormat/>
    <w:rsid w:val="00040E94"/>
    <w:pPr>
      <w:widowControl w:val="0"/>
      <w:suppressAutoHyphens/>
      <w:spacing w:before="160" w:line="312" w:lineRule="auto"/>
      <w:ind w:firstLine="1701"/>
      <w:jc w:val="both"/>
      <w:textAlignment w:val="baseline"/>
    </w:pPr>
    <w:rPr>
      <w:rFonts w:ascii="Arial" w:eastAsia="Calibri" w:hAnsi="Arial" w:cs="Times New Roman"/>
      <w:color w:val="00000A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16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16D6"/>
    <w:rPr>
      <w:rFonts w:ascii="Book Antiqua" w:hAnsi="Book Antiqu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E4E78"/>
    <w:rPr>
      <w:rFonts w:ascii="Arial" w:eastAsia="Cambria" w:hAnsi="Arial" w:cs="Arial"/>
      <w:b/>
      <w:bCs/>
      <w:kern w:val="0"/>
      <w:sz w:val="24"/>
      <w:szCs w:val="24"/>
      <w:lang w:val="pt-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062F3"/>
    <w:pPr>
      <w:spacing w:before="200" w:after="200"/>
      <w:ind w:left="2268"/>
      <w:contextualSpacing/>
      <w:jc w:val="both"/>
    </w:pPr>
    <w:rPr>
      <w:rFonts w:ascii="Arial" w:hAnsi="Arial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62F3"/>
    <w:rPr>
      <w:rFonts w:ascii="Arial" w:hAnsi="Arial"/>
      <w:i/>
      <w:iCs/>
      <w:color w:val="404040" w:themeColor="text1" w:themeTint="BF"/>
    </w:rPr>
  </w:style>
  <w:style w:type="paragraph" w:customStyle="1" w:styleId="Corpotexto">
    <w:name w:val="Corpo texto"/>
    <w:basedOn w:val="Normal"/>
    <w:link w:val="CorpotextoChar"/>
    <w:autoRedefine/>
    <w:qFormat/>
    <w:rsid w:val="00BC02B5"/>
  </w:style>
  <w:style w:type="character" w:customStyle="1" w:styleId="CorpotextoChar">
    <w:name w:val="Corpo texto Char"/>
    <w:basedOn w:val="Fontepargpadro"/>
    <w:link w:val="Corpotexto"/>
    <w:rsid w:val="00BC02B5"/>
    <w:rPr>
      <w:rFonts w:ascii="Book Antiqua" w:hAnsi="Book Antiqua"/>
      <w:sz w:val="24"/>
    </w:rPr>
  </w:style>
  <w:style w:type="paragraph" w:customStyle="1" w:styleId="Pedidos">
    <w:name w:val="Pedidos"/>
    <w:basedOn w:val="Ttulo3"/>
    <w:link w:val="PedidosChar"/>
    <w:autoRedefine/>
    <w:qFormat/>
    <w:rsid w:val="00BC02B5"/>
    <w:pPr>
      <w:keepNext w:val="0"/>
      <w:keepLines w:val="0"/>
      <w:numPr>
        <w:numId w:val="3"/>
      </w:numPr>
      <w:shd w:val="clear" w:color="auto" w:fill="FFFFFF"/>
      <w:spacing w:before="120"/>
      <w:ind w:left="924" w:hanging="357"/>
    </w:pPr>
    <w:rPr>
      <w:rFonts w:ascii="Book Antiqua" w:eastAsia="Times New Roman" w:hAnsi="Book Antiqua" w:cs="Times New Roman"/>
      <w:bCs/>
      <w:color w:val="auto"/>
    </w:rPr>
  </w:style>
  <w:style w:type="character" w:customStyle="1" w:styleId="PedidosChar">
    <w:name w:val="Pedidos Char"/>
    <w:basedOn w:val="Ttulo3Char"/>
    <w:link w:val="Pedidos"/>
    <w:rsid w:val="00BC02B5"/>
    <w:rPr>
      <w:rFonts w:ascii="Book Antiqua" w:eastAsiaTheme="majorEastAsia" w:hAnsi="Book Antiqua" w:cs="Times New Roman"/>
      <w:bCs/>
      <w:color w:val="0A2F40" w:themeColor="accent1" w:themeShade="7F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02B5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Texto">
    <w:name w:val="Texto"/>
    <w:basedOn w:val="Normal"/>
    <w:link w:val="TextoChar"/>
    <w:qFormat/>
    <w:rsid w:val="00864F35"/>
    <w:pPr>
      <w:spacing w:before="160" w:line="312" w:lineRule="auto"/>
      <w:ind w:firstLine="1134"/>
      <w:jc w:val="both"/>
    </w:pPr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numerado">
    <w:name w:val="Texto numerado"/>
    <w:basedOn w:val="Normal"/>
    <w:link w:val="TextonumeradoChar"/>
    <w:autoRedefine/>
    <w:qFormat/>
    <w:rsid w:val="007751B9"/>
    <w:pPr>
      <w:tabs>
        <w:tab w:val="left" w:pos="1134"/>
      </w:tabs>
      <w:ind w:left="360" w:hanging="360"/>
    </w:pPr>
    <w:rPr>
      <w:bCs/>
      <w:color w:val="000000" w:themeColor="text1"/>
      <w:spacing w:val="20"/>
    </w:rPr>
  </w:style>
  <w:style w:type="character" w:customStyle="1" w:styleId="TextonumeradoChar">
    <w:name w:val="Texto numerado Char"/>
    <w:basedOn w:val="Fontepargpadro"/>
    <w:link w:val="Textonumerado"/>
    <w:rsid w:val="007751B9"/>
    <w:rPr>
      <w:rFonts w:ascii="Segoe UI" w:hAnsi="Segoe UI" w:cs="Segoe UI"/>
      <w:bCs/>
      <w:color w:val="000000" w:themeColor="text1"/>
      <w:spacing w:val="2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DD0D2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1701"/>
      <w:contextualSpacing/>
    </w:pPr>
    <w:rPr>
      <w:i/>
      <w:iCs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0D2E"/>
    <w:rPr>
      <w:rFonts w:ascii="Segoe UI" w:hAnsi="Segoe UI" w:cs="Segoe UI"/>
      <w:i/>
      <w:iCs/>
    </w:rPr>
  </w:style>
  <w:style w:type="paragraph" w:customStyle="1" w:styleId="PROCESSO">
    <w:name w:val="PROCESSO"/>
    <w:basedOn w:val="Ttulo1"/>
    <w:autoRedefine/>
    <w:qFormat/>
    <w:rsid w:val="00160891"/>
    <w:pPr>
      <w:numPr>
        <w:numId w:val="5"/>
      </w:numPr>
      <w:shd w:val="clear" w:color="auto" w:fill="E8E8E8" w:themeFill="background2"/>
    </w:pPr>
    <w:rPr>
      <w:bCs w:val="0"/>
    </w:rPr>
  </w:style>
  <w:style w:type="paragraph" w:customStyle="1" w:styleId="Contents1">
    <w:name w:val="Contents 1"/>
    <w:basedOn w:val="Normal"/>
    <w:next w:val="Normal"/>
    <w:autoRedefine/>
    <w:qFormat/>
    <w:rsid w:val="003E7AF2"/>
    <w:pPr>
      <w:numPr>
        <w:numId w:val="6"/>
      </w:numPr>
      <w:suppressAutoHyphens/>
      <w:spacing w:before="240" w:after="120" w:line="360" w:lineRule="auto"/>
    </w:pPr>
    <w:rPr>
      <w:rFonts w:ascii="Aptos Light" w:eastAsia="Cambria" w:hAnsi="Aptos Light" w:cs="Cambria"/>
      <w:b/>
      <w:caps/>
      <w:color w:val="00000A"/>
      <w:spacing w:val="16"/>
      <w:sz w:val="26"/>
      <w:szCs w:val="25"/>
      <w:lang w:eastAsia="zh-CN" w:bidi="hi-IN"/>
    </w:rPr>
  </w:style>
  <w:style w:type="paragraph" w:customStyle="1" w:styleId="Pargrafo">
    <w:name w:val="Parágrafo"/>
    <w:basedOn w:val="Normal"/>
    <w:link w:val="PargrafoChar"/>
    <w:autoRedefine/>
    <w:qFormat/>
    <w:rsid w:val="00295179"/>
    <w:pPr>
      <w:spacing w:before="160" w:line="312" w:lineRule="auto"/>
    </w:pPr>
    <w:rPr>
      <w:rFonts w:ascii="Poppins Light" w:hAnsi="Poppins Light" w:cs="Poppins Light"/>
      <w:bCs/>
      <w:sz w:val="22"/>
      <w:szCs w:val="22"/>
      <w:lang w:eastAsia="zh-CN"/>
    </w:rPr>
  </w:style>
  <w:style w:type="character" w:customStyle="1" w:styleId="PargrafoChar">
    <w:name w:val="Parágrafo Char"/>
    <w:basedOn w:val="Fontepargpadro"/>
    <w:link w:val="Pargrafo"/>
    <w:rsid w:val="00295179"/>
    <w:rPr>
      <w:rFonts w:ascii="Poppins Light" w:hAnsi="Poppins Light" w:cs="Poppins Light"/>
      <w:bCs/>
      <w:lang w:eastAsia="zh-CN"/>
    </w:rPr>
  </w:style>
  <w:style w:type="paragraph" w:customStyle="1" w:styleId="Citaotexto">
    <w:name w:val="Citação texto"/>
    <w:basedOn w:val="Normal"/>
    <w:autoRedefine/>
    <w:qFormat/>
    <w:rsid w:val="008A6589"/>
    <w:pPr>
      <w:spacing w:before="240" w:after="360"/>
      <w:ind w:left="1701"/>
      <w:contextualSpacing/>
    </w:pPr>
    <w:rPr>
      <w:rFonts w:ascii="Poppins Light" w:eastAsiaTheme="minorEastAsia" w:hAnsi="Poppins Light" w:cs="Poppins Light"/>
      <w:bCs/>
      <w:i/>
      <w:szCs w:val="2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41A3C"/>
    <w:rPr>
      <w:rFonts w:ascii="Times New Roman" w:hAnsi="Times New Roman" w:cs="Times New Roman"/>
    </w:rPr>
  </w:style>
  <w:style w:type="paragraph" w:customStyle="1" w:styleId="Estilo1">
    <w:name w:val="Estilo1"/>
    <w:basedOn w:val="Rodap"/>
    <w:link w:val="Estilo1Char"/>
    <w:autoRedefine/>
    <w:qFormat/>
    <w:rsid w:val="006D571E"/>
    <w:pPr>
      <w:spacing w:before="160" w:line="312" w:lineRule="auto"/>
    </w:pPr>
    <w:rPr>
      <w:rFonts w:ascii="Poppins Light" w:hAnsi="Poppins Light" w:cs="Poppins Light"/>
      <w:bCs/>
      <w:sz w:val="22"/>
      <w:szCs w:val="22"/>
      <w:lang w:val="en-US" w:eastAsia="zh-CN"/>
    </w:rPr>
  </w:style>
  <w:style w:type="character" w:customStyle="1" w:styleId="Estilo1Char">
    <w:name w:val="Estilo1 Char"/>
    <w:basedOn w:val="RodapChar"/>
    <w:link w:val="Estilo1"/>
    <w:rsid w:val="006D571E"/>
    <w:rPr>
      <w:rFonts w:ascii="Poppins Light" w:hAnsi="Poppins Light" w:cs="Poppins Light"/>
      <w:bCs/>
      <w:kern w:val="0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rsid w:val="006D5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571E"/>
    <w:rPr>
      <w:rFonts w:ascii="Segoe UI" w:hAnsi="Segoe UI" w:cs="Segoe UI"/>
      <w:kern w:val="0"/>
      <w:sz w:val="24"/>
      <w:szCs w:val="24"/>
      <w:lang w:eastAsia="pt-BR"/>
    </w:rPr>
  </w:style>
  <w:style w:type="paragraph" w:customStyle="1" w:styleId="Citaojurisp">
    <w:name w:val="Citação jurisp"/>
    <w:basedOn w:val="Citao"/>
    <w:link w:val="CitaojurispChar"/>
    <w:autoRedefine/>
    <w:qFormat/>
    <w:rsid w:val="006D571E"/>
    <w:pPr>
      <w:spacing w:before="240" w:after="240" w:line="288" w:lineRule="auto"/>
    </w:pPr>
    <w:rPr>
      <w:rFonts w:ascii="Poppins Light" w:hAnsi="Poppins Light" w:cs="Poppins Light"/>
      <w:bCs/>
      <w:sz w:val="22"/>
      <w:lang w:eastAsia="zh-CN" w:bidi="hi-IN"/>
    </w:rPr>
  </w:style>
  <w:style w:type="character" w:customStyle="1" w:styleId="CitaojurispChar">
    <w:name w:val="Citação jurisp Char"/>
    <w:basedOn w:val="CitaoChar"/>
    <w:link w:val="Citaojurisp"/>
    <w:rsid w:val="006D571E"/>
    <w:rPr>
      <w:rFonts w:ascii="Poppins Light" w:eastAsia="Arial MT" w:hAnsi="Poppins Light" w:cs="Poppins Light"/>
      <w:bCs/>
      <w:i/>
      <w:iCs/>
      <w:color w:val="404040" w:themeColor="text1" w:themeTint="BF"/>
      <w:sz w:val="22"/>
      <w:szCs w:val="22"/>
      <w:lang w:eastAsia="zh-CN" w:bidi="hi-IN"/>
    </w:rPr>
  </w:style>
  <w:style w:type="paragraph" w:customStyle="1" w:styleId="Texto2">
    <w:name w:val="Texto2"/>
    <w:basedOn w:val="Normal"/>
    <w:link w:val="Texto2Char"/>
    <w:autoRedefine/>
    <w:qFormat/>
    <w:rsid w:val="008F1BE2"/>
    <w:pPr>
      <w:spacing w:before="120" w:line="24" w:lineRule="exact"/>
      <w:ind w:firstLine="851"/>
      <w:jc w:val="both"/>
    </w:pPr>
    <w:rPr>
      <w:rFonts w:ascii="Arial" w:hAnsi="Arial"/>
      <w:sz w:val="24"/>
      <w:lang w:eastAsia="pt-BR"/>
    </w:rPr>
  </w:style>
  <w:style w:type="character" w:customStyle="1" w:styleId="Texto2Char">
    <w:name w:val="Texto2 Char"/>
    <w:basedOn w:val="Fontepargpadro"/>
    <w:link w:val="Texto2"/>
    <w:rsid w:val="008F1BE2"/>
    <w:rPr>
      <w:rFonts w:ascii="Arial" w:hAnsi="Arial"/>
      <w:sz w:val="24"/>
      <w:lang w:eastAsia="pt-BR"/>
    </w:rPr>
  </w:style>
  <w:style w:type="paragraph" w:customStyle="1" w:styleId="Citao2">
    <w:name w:val="Citação2"/>
    <w:basedOn w:val="Pargrafo"/>
    <w:link w:val="Citao2Char"/>
    <w:autoRedefine/>
    <w:qFormat/>
    <w:rsid w:val="00864F35"/>
    <w:pPr>
      <w:spacing w:before="240" w:after="240" w:line="240" w:lineRule="auto"/>
      <w:ind w:left="1701"/>
      <w:contextualSpacing/>
      <w:jc w:val="both"/>
    </w:pPr>
    <w:rPr>
      <w:i/>
    </w:rPr>
  </w:style>
  <w:style w:type="character" w:customStyle="1" w:styleId="Citao2Char">
    <w:name w:val="Citação2 Char"/>
    <w:basedOn w:val="PargrafoChar"/>
    <w:link w:val="Citao2"/>
    <w:rsid w:val="00864F35"/>
    <w:rPr>
      <w:rFonts w:ascii="Poppins Light" w:hAnsi="Poppins Light" w:cs="Poppins Light"/>
      <w:bCs/>
      <w:i/>
      <w:sz w:val="22"/>
      <w:szCs w:val="22"/>
      <w:lang w:eastAsia="zh-CN"/>
    </w:rPr>
  </w:style>
  <w:style w:type="paragraph" w:customStyle="1" w:styleId="citao20">
    <w:name w:val="citação2"/>
    <w:basedOn w:val="Normal"/>
    <w:link w:val="citao2Char0"/>
    <w:qFormat/>
    <w:rsid w:val="00864F35"/>
    <w:pPr>
      <w:spacing w:before="240" w:after="240"/>
      <w:ind w:left="1701"/>
      <w:contextualSpacing/>
      <w:jc w:val="both"/>
    </w:pPr>
    <w:rPr>
      <w:rFonts w:ascii="Segoe UI" w:hAnsi="Segoe UI" w:cs="Segoe UI"/>
      <w:bCs/>
      <w:sz w:val="22"/>
      <w:szCs w:val="22"/>
      <w:lang w:eastAsia="zh-CN"/>
    </w:rPr>
  </w:style>
  <w:style w:type="character" w:customStyle="1" w:styleId="citao2Char0">
    <w:name w:val="citação2 Char"/>
    <w:basedOn w:val="Fontepargpadro"/>
    <w:link w:val="citao20"/>
    <w:rsid w:val="00864F35"/>
    <w:rPr>
      <w:rFonts w:ascii="Segoe UI" w:hAnsi="Segoe UI" w:cs="Segoe UI"/>
      <w:bCs/>
      <w:sz w:val="22"/>
      <w:szCs w:val="22"/>
      <w:lang w:eastAsia="zh-CN"/>
    </w:rPr>
  </w:style>
  <w:style w:type="paragraph" w:customStyle="1" w:styleId="Clausula">
    <w:name w:val="Clausula"/>
    <w:basedOn w:val="Normal"/>
    <w:link w:val="ClausulaChar"/>
    <w:qFormat/>
    <w:rsid w:val="0092372F"/>
    <w:pPr>
      <w:numPr>
        <w:ilvl w:val="1"/>
        <w:numId w:val="8"/>
      </w:numPr>
      <w:tabs>
        <w:tab w:val="left" w:pos="709"/>
        <w:tab w:val="left" w:pos="1134"/>
        <w:tab w:val="left" w:pos="1701"/>
        <w:tab w:val="left" w:pos="2268"/>
      </w:tabs>
      <w:spacing w:before="120" w:line="288" w:lineRule="auto"/>
      <w:ind w:left="0" w:firstLine="0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ClausulaChar">
    <w:name w:val="Clausula Char"/>
    <w:basedOn w:val="Fontepargpadro"/>
    <w:link w:val="Clausula"/>
    <w:rsid w:val="0092372F"/>
    <w:rPr>
      <w:rFonts w:ascii="Arial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149DD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5A03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03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03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03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03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0320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0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0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5A03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032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A03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0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2595</Words>
  <Characters>14013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Romano</dc:creator>
  <cp:keywords/>
  <dc:description/>
  <cp:lastModifiedBy>Viviane Romano</cp:lastModifiedBy>
  <cp:revision>3</cp:revision>
  <dcterms:created xsi:type="dcterms:W3CDTF">2025-06-21T03:42:00Z</dcterms:created>
  <dcterms:modified xsi:type="dcterms:W3CDTF">2025-06-21T04:24:00Z</dcterms:modified>
</cp:coreProperties>
</file>