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EDITAL DE LICITAÇÃO</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Processo Licitatório nº 46/2025</w:t>
      </w:r>
    </w:p>
    <w:p w:rsidR="00000000" w:rsidDel="00000000" w:rsidP="00000000" w:rsidRDefault="00000000" w:rsidRPr="00000000" w14:paraId="00000004">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Pregão Eletrônico nº 08/2025</w:t>
      </w:r>
    </w:p>
    <w:p w:rsidR="00000000" w:rsidDel="00000000" w:rsidP="00000000" w:rsidRDefault="00000000" w:rsidRPr="00000000" w14:paraId="00000005">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Registro de Preço</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TIPO: MENOR PREÇO POR ITEM conforme fórmula de cálculo do lance informado no edital e Termo de Referência.</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OBJETO</w:t>
      </w:r>
      <w:r w:rsidDel="00000000" w:rsidR="00000000" w:rsidRPr="00000000">
        <w:rPr>
          <w:rFonts w:ascii="Arial" w:cs="Arial" w:eastAsia="Arial" w:hAnsi="Arial"/>
          <w:sz w:val="22"/>
          <w:szCs w:val="22"/>
          <w:rtl w:val="0"/>
        </w:rPr>
        <w:t xml:space="preserve">: Registro de Preços para futuras e eventuais contratações de empresas especializadas na prestação de serviços contínuos de manutenção preventiva e corretiva nos veículos, máquinas e implementos agrícolas pertencentes à frota do Município de Rio Espera – MG, compreendendo atividades de natureza mecânica, elétrica, eletrônica, retífica, funilaria, lanternagem, pintura, soldagem e tornearia, com o fornecimento de peças e acessórios genuínos da marca do veículo e máquinas ou originais de fábrica, também integra a licitação o serviço de guincho (reboque) dos veículos danificados até a sede da oficina, conforme especificações constantes no Termo de Referência (Anexo I) e na Relação de Itens, Quantidades e Custos Estimados (Anexa ao Termo de Referência) do Edital.</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ABERTURA DAS PROPOSTAS COMERCIAIS E INÍCIO DA SESSÃO DO PREGÃO ELETRÔNICO:</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PLATAFORMA</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467886"/>
            <w:sz w:val="22"/>
            <w:szCs w:val="22"/>
            <w:u w:val="single"/>
            <w:rtl w:val="0"/>
          </w:rPr>
          <w:t xml:space="preserve">http://bll.org.br</w:t>
        </w:r>
      </w:hyperlink>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MODO DE DISPUTA:</w:t>
      </w:r>
      <w:r w:rsidDel="00000000" w:rsidR="00000000" w:rsidRPr="00000000">
        <w:rPr>
          <w:rFonts w:ascii="Arial" w:cs="Arial" w:eastAsia="Arial" w:hAnsi="Arial"/>
          <w:sz w:val="22"/>
          <w:szCs w:val="22"/>
          <w:rtl w:val="0"/>
        </w:rPr>
        <w:t xml:space="preserve"> ABERTO</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CONSULTAS AO EDITAL: pelo sítio oficial do município (www.rioespera.mg.gov.br), pelo Portal Nacional de Contratações Públicas (https://www.gov.br/pncp/pt-br) ou no portal eletrônico </w:t>
      </w:r>
      <w:hyperlink r:id="rId8">
        <w:r w:rsidDel="00000000" w:rsidR="00000000" w:rsidRPr="00000000">
          <w:rPr>
            <w:rFonts w:ascii="Arial" w:cs="Arial" w:eastAsia="Arial" w:hAnsi="Arial"/>
            <w:color w:val="467886"/>
            <w:sz w:val="22"/>
            <w:szCs w:val="22"/>
            <w:u w:val="single"/>
            <w:rtl w:val="0"/>
          </w:rPr>
          <w:t xml:space="preserve">http://bll.org.br</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ESCLARECIMENTOS OU INFORMAÇÕES: pela Plataforma BLL COMPRAS (http://bll.org.br) ou pelo e-mail </w:t>
      </w:r>
      <w:hyperlink r:id="rId9">
        <w:r w:rsidDel="00000000" w:rsidR="00000000" w:rsidRPr="00000000">
          <w:rPr>
            <w:rFonts w:ascii="Arial" w:cs="Arial" w:eastAsia="Arial" w:hAnsi="Arial"/>
            <w:color w:val="467886"/>
            <w:sz w:val="22"/>
            <w:szCs w:val="22"/>
            <w:u w:val="single"/>
            <w:rtl w:val="0"/>
          </w:rPr>
          <w:t xml:space="preserve">licitacaorioespera@gmail.com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RESTRIÇÃO DE PARTICIPAÇÃO: </w:t>
      </w:r>
      <w:r w:rsidDel="00000000" w:rsidR="00000000" w:rsidRPr="00000000">
        <w:rPr>
          <w:rFonts w:ascii="Arial" w:cs="Arial" w:eastAsia="Arial" w:hAnsi="Arial"/>
          <w:sz w:val="22"/>
          <w:szCs w:val="22"/>
          <w:rtl w:val="0"/>
        </w:rPr>
        <w:t xml:space="preserve">Apenas licitantes com sede a um raio de 20km (vinte quilômetros) da sede da Prefeitura de Rio Espera/MG. A distância deverá ser medida traçando um círculo no mapa cujo centro é a Prefeitura de Rio Espera e com raio de 20 km em linha reta em todas as direções. O site Google Maps será utilizado para a medição.</w:t>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Microempreendedores individuais não poderão participar em decorrência da incompatibilidade com a estrutura requisitada para a prestação do serviço.</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Lotes com valor inferior a R$ 80.000,00 (oitenta mil reais) serão EXCLUSIVOS para MICROEMPRESAS E EMPRESAS DE PEQUENO PORTE. Os demais são de ampla concorrência.</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RECEBIMENTO DE PROPOSTAS:</w:t>
      </w:r>
      <w:r w:rsidDel="00000000" w:rsidR="00000000" w:rsidRPr="00000000">
        <w:rPr>
          <w:rFonts w:ascii="Arial" w:cs="Arial" w:eastAsia="Arial" w:hAnsi="Arial"/>
          <w:sz w:val="22"/>
          <w:szCs w:val="22"/>
          <w:rtl w:val="0"/>
        </w:rPr>
        <w:t xml:space="preserve"> de 09/06/2025 às 08h00min a 25/06/2025 até às 08h00min.</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ABERTURA E ANÁLISE DAS PROPOSTAS:</w:t>
      </w:r>
      <w:r w:rsidDel="00000000" w:rsidR="00000000" w:rsidRPr="00000000">
        <w:rPr>
          <w:rFonts w:ascii="Arial" w:cs="Arial" w:eastAsia="Arial" w:hAnsi="Arial"/>
          <w:sz w:val="22"/>
          <w:szCs w:val="22"/>
          <w:rtl w:val="0"/>
        </w:rPr>
        <w:t xml:space="preserve"> 25/06/2025 – Horário: 08h10min.</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INÍCIO DA SESSÃO DE DISPUTA DE PREÇOS:</w:t>
      </w:r>
      <w:r w:rsidDel="00000000" w:rsidR="00000000" w:rsidRPr="00000000">
        <w:rPr>
          <w:rFonts w:ascii="Arial" w:cs="Arial" w:eastAsia="Arial" w:hAnsi="Arial"/>
          <w:sz w:val="22"/>
          <w:szCs w:val="22"/>
          <w:rtl w:val="0"/>
        </w:rPr>
        <w:t xml:space="preserve"> 25/06/2025 – Horário: 09h00min.</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Style w:val="Heading1"/>
        <w:numPr>
          <w:ilvl w:val="0"/>
          <w:numId w:val="1"/>
        </w:numPr>
        <w:ind w:left="432" w:hanging="432"/>
        <w:rPr/>
      </w:pPr>
      <w:r w:rsidDel="00000000" w:rsidR="00000000" w:rsidRPr="00000000">
        <w:rPr>
          <w:rtl w:val="0"/>
        </w:rPr>
        <w:t xml:space="preserve">PREÂMBULO</w:t>
      </w:r>
    </w:p>
    <w:p w:rsidR="00000000" w:rsidDel="00000000" w:rsidP="00000000" w:rsidRDefault="00000000" w:rsidRPr="00000000" w14:paraId="0000002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 O Município de Rio Espera – MG, por meio de seu Pregoeiro e Equipe de Apoio, nomeados pelo Decreto nº 17/2025, com endereço em Praça Nossa Senhora da Piedade, nº 36, Centro, Rio Espera/MG, CEP 36460-000, CNPJ 24.179.665/0001-72, torna pública a abertura do Processo Licitatório n° 46/2025, na Modalidade de Pregão Eletrônico n° 07/2025, Registro de Preços, do Tipo MENOR PREÇO POR ITEM, modo de disputa ABERTO. O processo será regido pela Lei Federal nº 14.133, de 1° de abril de 2021, Lei Complementar de n° 123, de 14 de dezembro de 2006, e demais legislações pertinentes, incluindo decretos e regulamentos municipais aplicáveis, em especial o Decreto Municipal nº 01/2023, e suas alterações posteriores.</w:t>
      </w:r>
    </w:p>
    <w:p w:rsidR="00000000" w:rsidDel="00000000" w:rsidP="00000000" w:rsidRDefault="00000000" w:rsidRPr="00000000" w14:paraId="0000002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O Pregão será realizado em sessão pública, por meio da internet, mediante condições de segurança - criptografia e autenticação - em todas as suas fases, por meio da plataforma BLL COMPRAS (http://bll.org.br).</w:t>
      </w:r>
    </w:p>
    <w:p w:rsidR="00000000" w:rsidDel="00000000" w:rsidP="00000000" w:rsidRDefault="00000000" w:rsidRPr="00000000" w14:paraId="0000002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 Os trabalhos serão conduzidos pelo Pregoeiro do Município de Rio Espera – MG: Edmar Aparecido dos Santos, auxiliado pelos membros que constituem a Equipe de Apoio, designados pelo Decreto nº 17/2025. Na ausência do Pregoeiro, exercerá a função outro membro constante do referido Decreto.</w:t>
      </w:r>
    </w:p>
    <w:p w:rsidR="00000000" w:rsidDel="00000000" w:rsidP="00000000" w:rsidRDefault="00000000" w:rsidRPr="00000000" w14:paraId="00000025">
      <w:pPr>
        <w:pStyle w:val="Heading1"/>
        <w:numPr>
          <w:ilvl w:val="0"/>
          <w:numId w:val="1"/>
        </w:numPr>
        <w:ind w:left="432" w:hanging="432"/>
        <w:rPr/>
      </w:pPr>
      <w:r w:rsidDel="00000000" w:rsidR="00000000" w:rsidRPr="00000000">
        <w:rPr>
          <w:rtl w:val="0"/>
        </w:rPr>
        <w:t xml:space="preserve">ÓRGÃO REQUISITANTE</w:t>
      </w:r>
    </w:p>
    <w:p w:rsidR="00000000" w:rsidDel="00000000" w:rsidP="00000000" w:rsidRDefault="00000000" w:rsidRPr="00000000" w14:paraId="0000002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 O órgão/unidade requisitante dos serviços objeto desta licitação é a Secretaria Municipal de Transporte do Município de Rio Espera – MG.</w:t>
      </w:r>
    </w:p>
    <w:p w:rsidR="00000000" w:rsidDel="00000000" w:rsidP="00000000" w:rsidRDefault="00000000" w:rsidRPr="00000000" w14:paraId="0000002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Os responsáveis pela demanda, gestão e fiscalização do contrato são:</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Gestor do Contrato: Fabiano Gregório da Silveira</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Fiscal do Contrato: Henrique Eduardo de Souza</w:t>
      </w:r>
    </w:p>
    <w:p w:rsidR="00000000" w:rsidDel="00000000" w:rsidP="00000000" w:rsidRDefault="00000000" w:rsidRPr="00000000" w14:paraId="0000002B">
      <w:pPr>
        <w:pStyle w:val="Heading1"/>
        <w:numPr>
          <w:ilvl w:val="0"/>
          <w:numId w:val="1"/>
        </w:numPr>
        <w:ind w:left="432" w:hanging="432"/>
        <w:rPr/>
      </w:pPr>
      <w:r w:rsidDel="00000000" w:rsidR="00000000" w:rsidRPr="00000000">
        <w:rPr>
          <w:rtl w:val="0"/>
        </w:rPr>
        <w:t xml:space="preserve">OBJETO DA LICITAÇÃO</w:t>
      </w:r>
    </w:p>
    <w:p w:rsidR="00000000" w:rsidDel="00000000" w:rsidP="00000000" w:rsidRDefault="00000000" w:rsidRPr="00000000" w14:paraId="0000002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O presente Pregão Eletrônico tem por objeto o </w:t>
      </w:r>
      <w:r w:rsidDel="00000000" w:rsidR="00000000" w:rsidRPr="00000000">
        <w:rPr>
          <w:rFonts w:ascii="Arial" w:cs="Arial" w:eastAsia="Arial" w:hAnsi="Arial"/>
          <w:b w:val="1"/>
          <w:sz w:val="22"/>
          <w:szCs w:val="22"/>
          <w:rtl w:val="0"/>
        </w:rPr>
        <w:t xml:space="preserve">Registro de Preços</w:t>
      </w:r>
      <w:r w:rsidDel="00000000" w:rsidR="00000000" w:rsidRPr="00000000">
        <w:rPr>
          <w:rFonts w:ascii="Arial" w:cs="Arial" w:eastAsia="Arial" w:hAnsi="Arial"/>
          <w:sz w:val="22"/>
          <w:szCs w:val="22"/>
          <w:rtl w:val="0"/>
        </w:rPr>
        <w:t xml:space="preserve"> para futuras e eventuais contratações de empresas especializadas na prestação de serviços contínuos de manutenção preventiva e corretiva nos veículos, máquinas e implementos agrícolas pertencentes à frota do Município de Rio Espera – MG.</w:t>
      </w:r>
    </w:p>
    <w:p w:rsidR="00000000" w:rsidDel="00000000" w:rsidP="00000000" w:rsidRDefault="00000000" w:rsidRPr="00000000" w14:paraId="0000002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Os serviços a serem prestados compreendem atividades de natureza mecânica, elétrica, eletrônica, retífica, funilaria, lanternagem, pintura, soldagem e tornearia, com o fornecimento de peças e acessórios genuínos da marca do veículo e máquinas ou originais de fábrica.</w:t>
      </w:r>
    </w:p>
    <w:p w:rsidR="00000000" w:rsidDel="00000000" w:rsidP="00000000" w:rsidRDefault="00000000" w:rsidRPr="00000000" w14:paraId="0000002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 A frota do Município de Rio Espera – MG é composta por carros, motocicletas, caminhões, ônibus, tratores e máquinas agrícolas de fabricantes variados. A lista com os veículos que integram a frota municipal está anexa ao Termo de Referência (Anexo I), podendo ocorrer alterações dos veículos durante a vigência da Ata de Registro de Preços.</w:t>
      </w:r>
    </w:p>
    <w:p w:rsidR="00000000" w:rsidDel="00000000" w:rsidP="00000000" w:rsidRDefault="00000000" w:rsidRPr="00000000" w14:paraId="0000002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 O objeto é classificado como serviço comum, cujos padrões de desempenho e qualidade podem ser objetivamente definidos e mensurados.</w:t>
      </w:r>
    </w:p>
    <w:p w:rsidR="00000000" w:rsidDel="00000000" w:rsidP="00000000" w:rsidRDefault="00000000" w:rsidRPr="00000000" w14:paraId="0000003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 Não haverá obrigatoriedade de efetivar a aquisição do quantitativo previsto, sendo este meramente estimativo, a solicitação dos serviços e peças serão feitas mediante a demanda que surgir.</w:t>
      </w:r>
    </w:p>
    <w:p w:rsidR="00000000" w:rsidDel="00000000" w:rsidP="00000000" w:rsidRDefault="00000000" w:rsidRPr="00000000" w14:paraId="00000031">
      <w:pPr>
        <w:pStyle w:val="Heading1"/>
        <w:numPr>
          <w:ilvl w:val="0"/>
          <w:numId w:val="1"/>
        </w:numPr>
        <w:ind w:left="432" w:hanging="432"/>
        <w:rPr/>
      </w:pPr>
      <w:r w:rsidDel="00000000" w:rsidR="00000000" w:rsidRPr="00000000">
        <w:rPr>
          <w:rtl w:val="0"/>
        </w:rPr>
        <w:t xml:space="preserve">JUSTIFICATIVA DA NECESSIDADE DA CONTRATAÇÃO</w:t>
      </w:r>
    </w:p>
    <w:p w:rsidR="00000000" w:rsidDel="00000000" w:rsidP="00000000" w:rsidRDefault="00000000" w:rsidRPr="00000000" w14:paraId="0000003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 A contratação dos serviços de manutenção preventiva e corretiva é essencial para garantir a operacionalidade, segurança e prolongar a vida útil da frota municipal, que é composta por veículos e equipamentos de uso contínuo e indispensáveis para a prestação de serviços públicos essenciais à população de Rio Espera – MG.</w:t>
      </w:r>
    </w:p>
    <w:p w:rsidR="00000000" w:rsidDel="00000000" w:rsidP="00000000" w:rsidRDefault="00000000" w:rsidRPr="00000000" w14:paraId="0000003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A manutenção adequada da frota contribui para a redução de custos a longo prazo, evitando gastos emergenciais e a depreciação acelerada dos bens públicos.</w:t>
      </w:r>
    </w:p>
    <w:p w:rsidR="00000000" w:rsidDel="00000000" w:rsidP="00000000" w:rsidRDefault="00000000" w:rsidRPr="00000000" w14:paraId="0000003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4.3. A necessidade de agilidade nos reparos é crítica, uma vez que o Município não possui veículos de reserva em sua frota. A paralisação de qualquer veículo impacta diretamente a capacidade de atendimento à população, especialmente em áreas como transporte escolar, saúde (ambulâncias), segurança (viaturas) e serviços urbanos/rurais.</w:t>
      </w:r>
    </w:p>
    <w:p w:rsidR="00000000" w:rsidDel="00000000" w:rsidP="00000000" w:rsidRDefault="00000000" w:rsidRPr="00000000" w14:paraId="0000003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A exigência de que as empresas contratadas possuam sede em um raio máximo de 20 km da sede da Prefeitura justifica-se pela necessidade de que o serviço seja prestado na sede da empresa contratada. A proximidade geográfica minimiza o tempo de transporte dos veículos avariados (reduzindo o gasto com serviço de guincho, caso o veículo não possa se deslocar até a oficina) e assegura a rapidez na conclusão dos reparos, fundamental para a continuidade dos serviços públicos. Além disto também fomenta o desenvolvimento regional o que é de interesse público.</w:t>
      </w:r>
    </w:p>
    <w:p w:rsidR="00000000" w:rsidDel="00000000" w:rsidP="00000000" w:rsidRDefault="00000000" w:rsidRPr="00000000" w14:paraId="00000036">
      <w:pPr>
        <w:pStyle w:val="Heading1"/>
        <w:numPr>
          <w:ilvl w:val="0"/>
          <w:numId w:val="1"/>
        </w:numPr>
        <w:ind w:left="432" w:hanging="432"/>
        <w:rPr/>
      </w:pPr>
      <w:r w:rsidDel="00000000" w:rsidR="00000000" w:rsidRPr="00000000">
        <w:rPr>
          <w:rtl w:val="0"/>
        </w:rPr>
        <w:t xml:space="preserve">ESTIMATIVA DO VALOR DA CONTRATAÇÃO E PESQUISA DE PREÇOS</w:t>
      </w:r>
    </w:p>
    <w:p w:rsidR="00000000" w:rsidDel="00000000" w:rsidP="00000000" w:rsidRDefault="00000000" w:rsidRPr="00000000" w14:paraId="0000003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 O valor total estimado da contratação para um ano é de R$ 3.593.639,80 (três milhões, quinhentos e noventa e três mil seiscentos e trinta e nove reais e oitenta centavos).</w:t>
      </w:r>
    </w:p>
    <w:p w:rsidR="00000000" w:rsidDel="00000000" w:rsidP="00000000" w:rsidRDefault="00000000" w:rsidRPr="00000000" w14:paraId="0000003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5.2. O detalhamento dos itens e valores estimados está no final do Anexo I – Termo de Referência na tabela de Itens, Quantidades e Custos Estimados.</w:t>
      </w:r>
    </w:p>
    <w:p w:rsidR="00000000" w:rsidDel="00000000" w:rsidP="00000000" w:rsidRDefault="00000000" w:rsidRPr="00000000" w14:paraId="0000003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 A estimativa de preços foi obtida por meio de pesquisa direta com três fornecedores complementada por pesquisa, via Portal Nacional de Contratações, das licitações realizadas por entes públicos para o mesmo objeto, conforme exigido pelo Art. 23 da Lei nº 14.133/2021, chegando ao custo médio da hora de serviço, desconto no preço de peças e do quilômetro rodado constantes no Anexo I.</w:t>
      </w:r>
    </w:p>
    <w:p w:rsidR="00000000" w:rsidDel="00000000" w:rsidP="00000000" w:rsidRDefault="00000000" w:rsidRPr="00000000" w14:paraId="0000003A">
      <w:pPr>
        <w:pStyle w:val="Heading1"/>
        <w:numPr>
          <w:ilvl w:val="0"/>
          <w:numId w:val="1"/>
        </w:numPr>
        <w:ind w:left="432" w:hanging="432"/>
        <w:rPr/>
      </w:pPr>
      <w:r w:rsidDel="00000000" w:rsidR="00000000" w:rsidRPr="00000000">
        <w:rPr>
          <w:rtl w:val="0"/>
        </w:rPr>
        <w:t xml:space="preserve">VIGÊNCIA DA ATA E PRORROGAÇÃO DO CONTRATO</w:t>
      </w:r>
    </w:p>
    <w:p w:rsidR="00000000" w:rsidDel="00000000" w:rsidP="00000000" w:rsidRDefault="00000000" w:rsidRPr="00000000" w14:paraId="0000003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6.1. A Ata de Registro de Preços terá vigência de 12 (doze) meses, a contar da data de sua publicação, mas poderá ser prorrogada, inclusive com renovação de igual saldo, por igual período.</w:t>
      </w:r>
    </w:p>
    <w:p w:rsidR="00000000" w:rsidDel="00000000" w:rsidP="00000000" w:rsidRDefault="00000000" w:rsidRPr="00000000" w14:paraId="0000003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6.2. Poderá ser assinado contrato decorrente da Ata de Registro de Preços com vigência de 12 (doze) meses e com a previsão de quantitativo total previsto na presente ata de registro de preços, sendo justificada a vantagem. Será possível a prorrogação do contrato até o prazo máximo previsto na legislação, sempre considerando o quantitativo para um ano e disponibilidade orçamentária.</w:t>
      </w:r>
    </w:p>
    <w:p w:rsidR="00000000" w:rsidDel="00000000" w:rsidP="00000000" w:rsidRDefault="00000000" w:rsidRPr="00000000" w14:paraId="0000003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6.3. Por se tratar de serviços contínuos, o contrato poderá ser prorrogado por períodos sucessivos, limitados a 10 (dez) anos, conforme o Art. 107 da Lei nº 14.133/2021, desde que haja interesse da Administração e as condições permaneçam vantajosas.</w:t>
      </w:r>
    </w:p>
    <w:p w:rsidR="00000000" w:rsidDel="00000000" w:rsidP="00000000" w:rsidRDefault="00000000" w:rsidRPr="00000000" w14:paraId="0000003E">
      <w:pPr>
        <w:pStyle w:val="Heading1"/>
        <w:numPr>
          <w:ilvl w:val="0"/>
          <w:numId w:val="1"/>
        </w:numPr>
        <w:ind w:left="432" w:hanging="432"/>
        <w:rPr/>
      </w:pPr>
      <w:r w:rsidDel="00000000" w:rsidR="00000000" w:rsidRPr="00000000">
        <w:rPr>
          <w:rtl w:val="0"/>
        </w:rPr>
        <w:t xml:space="preserve">BASE LEGAL</w:t>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7.1. A presente licitação e a futura contratação serão regidas, em especial, pela Lei Federal nº 14.133, de 1º de abril de 2021 (Nova Lei de Licitações e Contratos Administrativos), pela Lei Complementar nº 123, de 14 de dezembro de 2006 (que institui o Estatuto Nacional da Microempresa e da Empresa de Pequeno Porte), e demais legislações pertinentes, incluindo decretos e regulamentos municipais aplicáveis, em especial o Decreto Municipal nº 01/2023.</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Style w:val="Heading1"/>
        <w:numPr>
          <w:ilvl w:val="0"/>
          <w:numId w:val="1"/>
        </w:numPr>
        <w:ind w:left="432" w:hanging="432"/>
        <w:rPr/>
      </w:pPr>
      <w:r w:rsidDel="00000000" w:rsidR="00000000" w:rsidRPr="00000000">
        <w:rPr>
          <w:rtl w:val="0"/>
        </w:rPr>
        <w:t xml:space="preserve">MODALIDADE DE LICITAÇÃO E CRITÉRIO DE JULGAMENTO</w:t>
      </w:r>
    </w:p>
    <w:p w:rsidR="00000000" w:rsidDel="00000000" w:rsidP="00000000" w:rsidRDefault="00000000" w:rsidRPr="00000000" w14:paraId="0000004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8.1. A contratação será realizada por meio de Pregão Eletrônico, na modalidade Registro de Preços.</w:t>
      </w:r>
    </w:p>
    <w:p w:rsidR="00000000" w:rsidDel="00000000" w:rsidP="00000000" w:rsidRDefault="00000000" w:rsidRPr="00000000" w14:paraId="0000004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 O Pregão será conduzido por meio da plataforma BLL COMPRAS, acessível pelo endereço eletrônico http://bll.org.br.</w:t>
      </w:r>
    </w:p>
    <w:p w:rsidR="00000000" w:rsidDel="00000000" w:rsidP="00000000" w:rsidRDefault="00000000" w:rsidRPr="00000000" w14:paraId="0000004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8.3. O critério de julgamento será o menor preço por item, apurado com base no "Valor unitário para lance" calculado conforme a seguinte fórmula:</w:t>
      </w:r>
    </w:p>
    <w:p w:rsidR="00000000" w:rsidDel="00000000" w:rsidP="00000000" w:rsidRDefault="00000000" w:rsidRPr="00000000" w14:paraId="0000004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 unitário para lance = [(Quantitativo de horas do item X Valor da mão de obra ofertado R$) + (Valor estimado para gastos com peças do item – Percentual de desconto ofertado)] / Quantitativo de horas do item.</w:t>
      </w:r>
    </w:p>
    <w:p w:rsidR="00000000" w:rsidDel="00000000" w:rsidP="00000000" w:rsidRDefault="00000000" w:rsidRPr="00000000" w14:paraId="0000004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w:t>
      </w:r>
    </w:p>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VL = </w:t>
      </w:r>
      <w:r w:rsidDel="00000000" w:rsidR="00000000" w:rsidRPr="00000000">
        <w:rPr>
          <w:rFonts w:ascii="Arial" w:cs="Arial" w:eastAsia="Arial" w:hAnsi="Arial"/>
          <w:sz w:val="22"/>
          <w:szCs w:val="22"/>
          <w:u w:val="single"/>
          <w:rtl w:val="0"/>
        </w:rPr>
        <w:t xml:space="preserve">(QH x MO) + (EP - %D)</w:t>
      </w:r>
      <w:r w:rsidDel="00000000" w:rsidR="00000000" w:rsidRPr="00000000">
        <w:rPr>
          <w:rtl w:val="0"/>
        </w:rPr>
      </w:r>
    </w:p>
    <w:p w:rsidR="00000000" w:rsidDel="00000000" w:rsidP="00000000" w:rsidRDefault="00000000" w:rsidRPr="00000000" w14:paraId="0000004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QH</w:t>
      </w:r>
    </w:p>
    <w:p w:rsidR="00000000" w:rsidDel="00000000" w:rsidP="00000000" w:rsidRDefault="00000000" w:rsidRPr="00000000" w14:paraId="0000004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"Quantitativo de horas do item" (QH) e o "Valor estimado para gastos com peças do item" (EP) serão os constantes no Anexo I – Relação de Itens, Quantidades e Custos Estimados deste Termo de Referência.</w:t>
      </w:r>
    </w:p>
    <w:p w:rsidR="00000000" w:rsidDel="00000000" w:rsidP="00000000" w:rsidRDefault="00000000" w:rsidRPr="00000000" w14:paraId="0000004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"Valor da mão de obra ofertado R$" (MO) e o "Percentual de desconto ofertado" (%D) serão os valores propostos pela licitante em sua oferta.</w:t>
      </w:r>
    </w:p>
    <w:p w:rsidR="00000000" w:rsidDel="00000000" w:rsidP="00000000" w:rsidRDefault="00000000" w:rsidRPr="00000000" w14:paraId="0000004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8.4. O modo de disputa será o aberto.</w:t>
      </w:r>
    </w:p>
    <w:p w:rsidR="00000000" w:rsidDel="00000000" w:rsidP="00000000" w:rsidRDefault="00000000" w:rsidRPr="00000000" w14:paraId="0000004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8.5. A empresa contratada para prestar os serviços descritos nos itens 01, 02, 03, 06, 07 e 08 do Anexo I (Relação de Itens, Quantidades e Custos Estimados no final do Termo de Referência) deve ter, no mínimo, a seguinte estrutura: 05 (cinco) elevadores elétricos, 02 (dois) scanners de marcas diferentes para atender a frota do município.</w:t>
      </w:r>
    </w:p>
    <w:p w:rsidR="00000000" w:rsidDel="00000000" w:rsidP="00000000" w:rsidRDefault="00000000" w:rsidRPr="00000000" w14:paraId="0000004D">
      <w:pPr>
        <w:pStyle w:val="Heading1"/>
        <w:numPr>
          <w:ilvl w:val="0"/>
          <w:numId w:val="1"/>
        </w:numPr>
        <w:ind w:left="432" w:hanging="432"/>
        <w:rPr/>
      </w:pPr>
      <w:r w:rsidDel="00000000" w:rsidR="00000000" w:rsidRPr="00000000">
        <w:rPr>
          <w:rtl w:val="0"/>
        </w:rPr>
        <w:t xml:space="preserve">REQUISITOS PARA A CONTRATAÇÃO (HABILITAÇÃO)</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9.1. As exigências para qualificação estão no Termo de Referência – Anexo I.</w:t>
      </w:r>
    </w:p>
    <w:p w:rsidR="00000000" w:rsidDel="00000000" w:rsidP="00000000" w:rsidRDefault="00000000" w:rsidRPr="00000000" w14:paraId="0000004F">
      <w:pPr>
        <w:pStyle w:val="Heading1"/>
        <w:numPr>
          <w:ilvl w:val="0"/>
          <w:numId w:val="1"/>
        </w:numPr>
        <w:ind w:left="432" w:hanging="432"/>
        <w:rPr/>
      </w:pPr>
      <w:r w:rsidDel="00000000" w:rsidR="00000000" w:rsidRPr="00000000">
        <w:rPr>
          <w:rtl w:val="0"/>
        </w:rPr>
        <w:t xml:space="preserve">ESPECIFICAÇÃO DO OBJETO E SUA EXECUÇÃO</w:t>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10.1. As especificações do objeto e sua execução estão descritas no Termo de Referência – Anexo I.</w:t>
      </w:r>
    </w:p>
    <w:p w:rsidR="00000000" w:rsidDel="00000000" w:rsidP="00000000" w:rsidRDefault="00000000" w:rsidRPr="00000000" w14:paraId="00000051">
      <w:pPr>
        <w:pStyle w:val="Heading1"/>
        <w:numPr>
          <w:ilvl w:val="0"/>
          <w:numId w:val="1"/>
        </w:numPr>
        <w:ind w:left="432" w:hanging="432"/>
        <w:rPr/>
      </w:pPr>
      <w:r w:rsidDel="00000000" w:rsidR="00000000" w:rsidRPr="00000000">
        <w:rPr>
          <w:rtl w:val="0"/>
        </w:rPr>
        <w:t xml:space="preserve">MODELO DE GESTÃO E FISCALIZAÇÃO DO CONTRATO</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11.1. A gestão e fiscalização do contrato serão realizadas pelo Gestor e Fiscal do Contrato designados, conforme o Art. 117 e 118 da Lei nº 14.133/2021.</w:t>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11.2. O Fiscal do Contrato será responsável pelo acompanhamento técnico da execução, verificação da qualidade dos serviços e peças, e registro de ocorrências.</w:t>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11.3. O Gestor do Contrato será responsável pelo acompanhamento administrativo, controle de prazos, pagamentos e demais aspectos contratuais incluindo instauração de procedimento para imposição de penalidades, assegurado direito de defesa da contratada.</w:t>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11.4. Serão estabelecidos canais de comunicação formais para o registro de demandas, ordens de serviço, relatórios de execução e comunicação de eventuais não conformidades.</w:t>
      </w:r>
    </w:p>
    <w:p w:rsidR="00000000" w:rsidDel="00000000" w:rsidP="00000000" w:rsidRDefault="00000000" w:rsidRPr="00000000" w14:paraId="00000056">
      <w:pPr>
        <w:pStyle w:val="Heading1"/>
        <w:numPr>
          <w:ilvl w:val="0"/>
          <w:numId w:val="1"/>
        </w:numPr>
        <w:ind w:left="432" w:hanging="432"/>
        <w:rPr/>
      </w:pPr>
      <w:r w:rsidDel="00000000" w:rsidR="00000000" w:rsidRPr="00000000">
        <w:rPr>
          <w:rtl w:val="0"/>
        </w:rPr>
        <w:t xml:space="preserve">CRITÉRIOS DE RECEBIMENTO E PAGAMENTO</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12.1. Os critérios de recebimento e pagamento estão no Termo de Referência – Anexo I.</w:t>
      </w:r>
    </w:p>
    <w:p w:rsidR="00000000" w:rsidDel="00000000" w:rsidP="00000000" w:rsidRDefault="00000000" w:rsidRPr="00000000" w14:paraId="00000058">
      <w:pPr>
        <w:pStyle w:val="Heading1"/>
        <w:numPr>
          <w:ilvl w:val="0"/>
          <w:numId w:val="1"/>
        </w:numPr>
        <w:ind w:left="432" w:hanging="432"/>
        <w:rPr/>
      </w:pPr>
      <w:r w:rsidDel="00000000" w:rsidR="00000000" w:rsidRPr="00000000">
        <w:rPr>
          <w:rtl w:val="0"/>
        </w:rPr>
        <w:t xml:space="preserve">13. ADEQUAÇÃO ORÇAMENTÁRIA</w:t>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13.1. Apesar do regime de registro de preços não exigir a indicação da dotação orçamentária no momento da licitação, esta é feita tão somente para o exercício de 2025:</w:t>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3.3.90.39.00.2.01.01.04.122.0009.2.0002 - MANUT DAS ATIVIDADES DO GABINETE DO PREFEITO</w:t>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3.3.90.39.00.2.02.01.04.122.0001.2.0003 - DESENVOLV. DA SECRETARIA DE ADM E PLANEJAMENTO</w:t>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3.3.90.39.00.2.02.01.06.181.0001.2.0007 - MANUTENÇÃO DO CONVÊNIO COM A POLÍCIA MILITAR</w:t>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3.3.90.39.00.2.02.01.06.182.0001.2.0008 - CONVÊNIO COM A POLICIA CIVIL</w:t>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3.3.90.39.00.2.03.01.12.122.0004.2.0009 - DESENVOLVIMENTO DA SEC. MUNICIPAL DE EDUCAÇÃO</w:t>
      </w:r>
    </w:p>
    <w:p w:rsidR="00000000" w:rsidDel="00000000" w:rsidP="00000000" w:rsidRDefault="00000000" w:rsidRPr="00000000" w14:paraId="0000006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3.3.90.39.00.2.03.01.12.361.0004.2.0013 - TRANSPORTE DE QUALIDADE PARA TODOS</w:t>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3.3.90.39.00.2.04.01.10.122.0001.2.0018 - DESENVOLV. DA SECRETARIA DE SAÚDE</w:t>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3.3.90.39.00.2.04.02.10.301.0002.2.0022 - ASSISTÊNCIA À ATENÇÃO BÁSICA</w:t>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3.3.90.39.00.2.04.02.10.302.0002.2.0024 - MÉDIA E ALTA COMPLEXIDADE (MAC)</w:t>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3.3.90.39.00.2.05.01.04.122.0001.2.0027 - DESENVOLV. DA SECRETARIA DE OBRAS E INFRAESTRUTURA</w:t>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3.3.90.39.00.2.05.01.15.451.0014.2.0030 - MANUTENÇÃO E MELHORIA DAS ESTRADAS VICINAIS</w:t>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3.3.90.39.00.2.07.01.04.122.0001.2.0034 - DESENVOLV. DA SECRETARIA DE MEIO AMBIENTE</w:t>
      </w:r>
    </w:p>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3.3.90.39.00.2.08.01.04.122.0001.2.0041 - DESENVOLV. DA SECRETARIA DE ASSISTÊNCIA SOCIAL</w:t>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3.3.90.39.00.2.09.01.20.122.0001.2.0047 - DESENVOLV. DA SECRETARIA DE AGRICULTURA</w:t>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3.3.90.39.00.2.10.01.04.122.0001.2.0053 - DESENVOLV. DA SECRETARIA DE TRANSPORTE</w:t>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3.3.90.39.00.2.11.02.04.122.0001.2.0054 - DESENVOLV. DA SECRETARIA DE CULTURA, TURISMO E ESPORTE</w:t>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3.3.90.39.00.2.13.01.04.122.0001.2.0070 - DESENVOLV. DA SEC. DE DESENVOLVIMENTO URBANO</w:t>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Style w:val="Heading1"/>
        <w:numPr>
          <w:ilvl w:val="0"/>
          <w:numId w:val="1"/>
        </w:numPr>
        <w:ind w:left="432" w:hanging="432"/>
        <w:rPr/>
      </w:pPr>
      <w:r w:rsidDel="00000000" w:rsidR="00000000" w:rsidRPr="00000000">
        <w:rPr>
          <w:rtl w:val="0"/>
        </w:rPr>
        <w:t xml:space="preserve">REAJUSTE/REPACTUAÇÃO</w:t>
      </w:r>
    </w:p>
    <w:p w:rsidR="00000000" w:rsidDel="00000000" w:rsidP="00000000" w:rsidRDefault="00000000" w:rsidRPr="00000000" w14:paraId="0000006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14.1. Os preços registrados serão fixos e irreajustáveis pelo período de 12 (doze) meses a contar da data da apresentação das propostas.</w:t>
      </w:r>
    </w:p>
    <w:p w:rsidR="00000000" w:rsidDel="00000000" w:rsidP="00000000" w:rsidRDefault="00000000" w:rsidRPr="00000000" w14:paraId="0000006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18.2. Após este período, os preços poderão ser reajustados anualmente, mediante aplicação do índice INPC ou outro índice que vier a substituí-lo, conforme a legislação vigente. Este aumento incidirá sobre o valor da mão de obra, pois as peças seguem tabela padrão.</w:t>
      </w:r>
    </w:p>
    <w:p w:rsidR="00000000" w:rsidDel="00000000" w:rsidP="00000000" w:rsidRDefault="00000000" w:rsidRPr="00000000" w14:paraId="00000070">
      <w:pPr>
        <w:spacing w:before="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Style w:val="Heading1"/>
        <w:numPr>
          <w:ilvl w:val="0"/>
          <w:numId w:val="1"/>
        </w:numPr>
        <w:ind w:left="432" w:hanging="432"/>
        <w:rPr/>
      </w:pPr>
      <w:r w:rsidDel="00000000" w:rsidR="00000000" w:rsidRPr="00000000">
        <w:rPr>
          <w:rtl w:val="0"/>
        </w:rPr>
        <w:t xml:space="preserve">DO CREDENCIAMENTO NA PLATAFORNA BLL</w:t>
      </w:r>
    </w:p>
    <w:p w:rsidR="00000000" w:rsidDel="00000000" w:rsidP="00000000" w:rsidRDefault="00000000" w:rsidRPr="00000000" w14:paraId="0000007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15.1.</w:t>
        <w:tab/>
        <w:t xml:space="preserve">Poderão participar deste Pregão as empresas, cujo ramo de atividades seja compatível com o objeto desta licitação e que apresentarem toda a documentação exigida para respectivo cadastramento junto à Bolsa de Licitações e Leilões.</w:t>
      </w:r>
    </w:p>
    <w:p w:rsidR="00000000" w:rsidDel="00000000" w:rsidP="00000000" w:rsidRDefault="00000000" w:rsidRPr="00000000" w14:paraId="0000007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15.2.</w:t>
        <w:tab/>
        <w:t xml:space="preserve">É vedada a participação de empresa em forma de consórcios ou grupos de empresas. </w:t>
      </w:r>
    </w:p>
    <w:p w:rsidR="00000000" w:rsidDel="00000000" w:rsidP="00000000" w:rsidRDefault="00000000" w:rsidRPr="00000000" w14:paraId="0000007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15.3.</w:t>
        <w:tab/>
        <w:t xml:space="preserve">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000000" w:rsidDel="00000000" w:rsidP="00000000" w:rsidRDefault="00000000" w:rsidRPr="00000000" w14:paraId="0000007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15.4. Não poderão participar os microempreendedores individuais, tendo em vista a incompatibilidade de sua estrutura com a prestação de serviço requisitada, os prazos e qualificação econômico-financeira.</w:t>
      </w:r>
    </w:p>
    <w:p w:rsidR="00000000" w:rsidDel="00000000" w:rsidP="00000000" w:rsidRDefault="00000000" w:rsidRPr="00000000" w14:paraId="0000007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13.5.</w:t>
        <w:tab/>
        <w:t xml:space="preserve">O licitante deverá estar credenciado, de forma direta ou através de empresas associadas, à Bolsa de Licitações e Leilões do Brasil, até no mínimo uma hora antes do horário fixado no edital para o recebimento das propostas. </w:t>
      </w:r>
    </w:p>
    <w:p w:rsidR="00000000" w:rsidDel="00000000" w:rsidP="00000000" w:rsidRDefault="00000000" w:rsidRPr="00000000" w14:paraId="0000007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13.6.</w:t>
        <w:tab/>
        <w:t xml:space="preserve">O cadastramento do licitante deverá ser requerido acompanhado dos seguintes documentos: </w:t>
      </w:r>
    </w:p>
    <w:p w:rsidR="00000000" w:rsidDel="00000000" w:rsidP="00000000" w:rsidRDefault="00000000" w:rsidRPr="00000000" w14:paraId="0000007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Instrumento particular de mandato outorgando à operador devidamente credenciado junto à Bolsa, poderes específicos de sua representação em pregão, conforme modelo fornecido pela Bolsa de Licitações do Brasil;</w:t>
      </w:r>
    </w:p>
    <w:p w:rsidR="00000000" w:rsidDel="00000000" w:rsidP="00000000" w:rsidRDefault="00000000" w:rsidRPr="00000000" w14:paraId="0000007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Declaração de seu pleno conhecimento, de aceitação e de atendimento às exigências de habilitação previstas no Edital, conforme modelo fornecido pela Bolsa de Licitações do Brasil; e </w:t>
      </w:r>
    </w:p>
    <w:p w:rsidR="00000000" w:rsidDel="00000000" w:rsidP="00000000" w:rsidRDefault="00000000" w:rsidRPr="00000000" w14:paraId="0000007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Especificações do produto objeto da licitação em conformidade com edital, constando preço, marca e em caso de itens específicos mediante solicitação do(a) Pregoeiro(a) no ícone ARQ, inserção de catálogos do fabricante. “A empresa participante do certame não deve ser identificada”, Decreto federal nº 10.024/2019, art. 30, parágrafo 5º. </w:t>
      </w:r>
    </w:p>
    <w:p w:rsidR="00000000" w:rsidDel="00000000" w:rsidP="00000000" w:rsidRDefault="00000000" w:rsidRPr="00000000" w14:paraId="0000007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e Leilões do Brasil. </w:t>
      </w:r>
    </w:p>
    <w:p w:rsidR="00000000" w:rsidDel="00000000" w:rsidP="00000000" w:rsidRDefault="00000000" w:rsidRPr="00000000" w14:paraId="0000007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15.7.</w:t>
        <w:tab/>
        <w:t xml:space="preserve">Quando for o caso, a microempresa ou empresa de pequeno porte, além da apresentação da declaração constante no Anexo IX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000000" w:rsidDel="00000000" w:rsidP="00000000" w:rsidRDefault="00000000" w:rsidRPr="00000000" w14:paraId="0000007D">
      <w:pPr>
        <w:pStyle w:val="Heading1"/>
        <w:numPr>
          <w:ilvl w:val="0"/>
          <w:numId w:val="1"/>
        </w:numPr>
        <w:ind w:left="432" w:hanging="432"/>
        <w:rPr/>
      </w:pPr>
      <w:r w:rsidDel="00000000" w:rsidR="00000000" w:rsidRPr="00000000">
        <w:rPr>
          <w:rtl w:val="0"/>
        </w:rPr>
        <w:t xml:space="preserve">REGULAMENTO OPERACIONAL DO CERTAME </w:t>
      </w:r>
    </w:p>
    <w:p w:rsidR="00000000" w:rsidDel="00000000" w:rsidP="00000000" w:rsidRDefault="00000000" w:rsidRPr="00000000" w14:paraId="0000007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16.1.</w:t>
        <w:tab/>
        <w:t xml:space="preserve">O certame será conduzido pelo(a) Agente de Contratação/Pregoeiro(a), com o auxílio da equipe de apoio, que terá, em especial, as seguintes atribuições: </w:t>
      </w:r>
    </w:p>
    <w:p w:rsidR="00000000" w:rsidDel="00000000" w:rsidP="00000000" w:rsidRDefault="00000000" w:rsidRPr="00000000" w14:paraId="0000007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acompanhar os trabalhos da equipe de apoio; </w:t>
      </w:r>
    </w:p>
    <w:p w:rsidR="00000000" w:rsidDel="00000000" w:rsidP="00000000" w:rsidRDefault="00000000" w:rsidRPr="00000000" w14:paraId="0000008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responder as questões formuladas pelos fornecedores, relativas ao certame; </w:t>
      </w:r>
    </w:p>
    <w:p w:rsidR="00000000" w:rsidDel="00000000" w:rsidP="00000000" w:rsidRDefault="00000000" w:rsidRPr="00000000" w14:paraId="0000008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abrir as propostas de preços; </w:t>
      </w:r>
    </w:p>
    <w:p w:rsidR="00000000" w:rsidDel="00000000" w:rsidP="00000000" w:rsidRDefault="00000000" w:rsidRPr="00000000" w14:paraId="0000008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analisar a aceitabilidade das propostas; </w:t>
      </w:r>
    </w:p>
    <w:p w:rsidR="00000000" w:rsidDel="00000000" w:rsidP="00000000" w:rsidRDefault="00000000" w:rsidRPr="00000000" w14:paraId="0000008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desclassificar propostas indicando os motivos; </w:t>
      </w:r>
    </w:p>
    <w:p w:rsidR="00000000" w:rsidDel="00000000" w:rsidP="00000000" w:rsidRDefault="00000000" w:rsidRPr="00000000" w14:paraId="0000008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conduzir os procedimentos relativos aos lances e à escolha da proposta do lance de menor preço; </w:t>
      </w:r>
    </w:p>
    <w:p w:rsidR="00000000" w:rsidDel="00000000" w:rsidP="00000000" w:rsidRDefault="00000000" w:rsidRPr="00000000" w14:paraId="0000008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verificar a habilitação do proponente classificado em primeiro lugar; </w:t>
      </w:r>
    </w:p>
    <w:p w:rsidR="00000000" w:rsidDel="00000000" w:rsidP="00000000" w:rsidRDefault="00000000" w:rsidRPr="00000000" w14:paraId="0000008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w:t>
        <w:tab/>
        <w:t xml:space="preserve">declarar o vencedor; </w:t>
      </w:r>
    </w:p>
    <w:p w:rsidR="00000000" w:rsidDel="00000000" w:rsidP="00000000" w:rsidRDefault="00000000" w:rsidRPr="00000000" w14:paraId="0000008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w:t>
        <w:tab/>
        <w:t xml:space="preserve">receber, examinar e decidir sobre a pertinência dos recursos; </w:t>
      </w:r>
    </w:p>
    <w:p w:rsidR="00000000" w:rsidDel="00000000" w:rsidP="00000000" w:rsidRDefault="00000000" w:rsidRPr="00000000" w14:paraId="0000008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w:t>
        <w:tab/>
        <w:t xml:space="preserve">elaborar a ata da sessão; </w:t>
      </w:r>
    </w:p>
    <w:p w:rsidR="00000000" w:rsidDel="00000000" w:rsidP="00000000" w:rsidRDefault="00000000" w:rsidRPr="00000000" w14:paraId="0000008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w:t>
        <w:tab/>
        <w:t xml:space="preserve">encaminhar o processo à autoridade superior para homologar e autorizar a contratação; </w:t>
      </w:r>
    </w:p>
    <w:p w:rsidR="00000000" w:rsidDel="00000000" w:rsidP="00000000" w:rsidRDefault="00000000" w:rsidRPr="00000000" w14:paraId="0000008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w:t>
        <w:tab/>
        <w:t xml:space="preserve">abrir processo administrativo para apuração de irregularidades visando a aplicação de penalidades previstas na legislação. </w:t>
      </w:r>
    </w:p>
    <w:p w:rsidR="00000000" w:rsidDel="00000000" w:rsidP="00000000" w:rsidRDefault="00000000" w:rsidRPr="00000000" w14:paraId="0000008B">
      <w:pPr>
        <w:pStyle w:val="Heading1"/>
        <w:numPr>
          <w:ilvl w:val="0"/>
          <w:numId w:val="1"/>
        </w:numPr>
        <w:ind w:left="432" w:hanging="432"/>
        <w:rPr/>
      </w:pPr>
      <w:r w:rsidDel="00000000" w:rsidR="00000000" w:rsidRPr="00000000">
        <w:rPr>
          <w:rtl w:val="0"/>
        </w:rPr>
        <w:t xml:space="preserve">CREDENCIAMENTO NO SISTEMA LICITAÇÕES DA BOLSA DE LICITAÇÕES E LEILÕES: </w:t>
      </w:r>
    </w:p>
    <w:p w:rsidR="00000000" w:rsidDel="00000000" w:rsidP="00000000" w:rsidRDefault="00000000" w:rsidRPr="00000000" w14:paraId="0000008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w:t>
        <w:tab/>
        <w:t xml:space="preserve">As pessoas jurídicas ou firmas individuais interessadas deverão nomear através do instrumento de mandato previsto no item 13.6 “a”, com firma reconhecida, operador devidamente credenciado em qualquer empresa associada à Bolsa de Licitações do Brasil, atribuindo poderes para formular lances de preços e praticar todos os demais atos e operações no site: www.bll.org.br. </w:t>
      </w:r>
    </w:p>
    <w:p w:rsidR="00000000" w:rsidDel="00000000" w:rsidP="00000000" w:rsidRDefault="00000000" w:rsidRPr="00000000" w14:paraId="0000008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17.2.</w:t>
        <w:tab/>
        <w:t xml:space="preserve">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rsidR="00000000" w:rsidDel="00000000" w:rsidP="00000000" w:rsidRDefault="00000000" w:rsidRPr="00000000" w14:paraId="0000008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17.3.</w:t>
        <w:tab/>
        <w:t xml:space="preserve">O acesso do operador ao pregão, para efeito de encaminhamento de proposta de preço e lances sucessivos de preços, em nome do licitante, somente se dará mediante prévia definição de senha privativa. </w:t>
      </w:r>
    </w:p>
    <w:p w:rsidR="00000000" w:rsidDel="00000000" w:rsidP="00000000" w:rsidRDefault="00000000" w:rsidRPr="00000000" w14:paraId="0000008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17.4.</w:t>
        <w:tab/>
        <w:t xml:space="preserve">A chave de identificação e a senha dos operadores poderão ser utilizadas em qualquer pregão eletrônico, salvo quando canceladas por solicitação do credenciado ou por iniciativa da BLL - Bolsa De Licitações do Brasil. </w:t>
      </w:r>
    </w:p>
    <w:p w:rsidR="00000000" w:rsidDel="00000000" w:rsidP="00000000" w:rsidRDefault="00000000" w:rsidRPr="00000000" w14:paraId="0000009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17.5.</w:t>
        <w:tab/>
        <w:t xml:space="preserve">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rsidR="00000000" w:rsidDel="00000000" w:rsidP="00000000" w:rsidRDefault="00000000" w:rsidRPr="00000000" w14:paraId="0000009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17.6.</w:t>
        <w:tab/>
        <w:t xml:space="preserve">O credenciamento do fornecedor e de seu representante legal junto ao sistema eletrônico implica a responsabilidade legal pelos atos praticados e a presunção de capacidade técnica para realização das transações inerentes ao pregão eletrônico. </w:t>
      </w:r>
    </w:p>
    <w:p w:rsidR="00000000" w:rsidDel="00000000" w:rsidP="00000000" w:rsidRDefault="00000000" w:rsidRPr="00000000" w14:paraId="00000092">
      <w:pPr>
        <w:pStyle w:val="Heading1"/>
        <w:numPr>
          <w:ilvl w:val="0"/>
          <w:numId w:val="1"/>
        </w:numPr>
        <w:ind w:left="432" w:hanging="432"/>
        <w:rPr/>
      </w:pPr>
      <w:r w:rsidDel="00000000" w:rsidR="00000000" w:rsidRPr="00000000">
        <w:rPr>
          <w:rtl w:val="0"/>
        </w:rPr>
        <w:t xml:space="preserve">PARTICIPAÇÃO: </w:t>
      </w:r>
    </w:p>
    <w:p w:rsidR="00000000" w:rsidDel="00000000" w:rsidP="00000000" w:rsidRDefault="00000000" w:rsidRPr="00000000" w14:paraId="0000009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18.1.</w:t>
        <w:tab/>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p>
    <w:p w:rsidR="00000000" w:rsidDel="00000000" w:rsidP="00000000" w:rsidRDefault="00000000" w:rsidRPr="00000000" w14:paraId="0000009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18.2.</w:t>
        <w:tab/>
        <w:t xml:space="preserve">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000000" w:rsidDel="00000000" w:rsidP="00000000" w:rsidRDefault="00000000" w:rsidRPr="00000000" w14:paraId="0000009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18.3.</w:t>
        <w:tab/>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000000" w:rsidDel="00000000" w:rsidP="00000000" w:rsidRDefault="00000000" w:rsidRPr="00000000" w14:paraId="0000009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18.4.</w:t>
        <w:tab/>
        <w:t xml:space="preserve">Poderão participar deste Pregão as empresas, microempresas ou empresas de pequeno porte interessadas, assim enquadradas em conformidade com a Lei Complementar nº 123/2006, Lei Complementar nº 147/2014 e demais alterações, cujo ramo de atividades seja compatível com o objeto desta licitação.</w:t>
      </w:r>
    </w:p>
    <w:p w:rsidR="00000000" w:rsidDel="00000000" w:rsidP="00000000" w:rsidRDefault="00000000" w:rsidRPr="00000000" w14:paraId="00000097">
      <w:pPr>
        <w:spacing w:before="12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18.4.1. Somente </w:t>
      </w:r>
      <w:r w:rsidDel="00000000" w:rsidR="00000000" w:rsidRPr="00000000">
        <w:rPr>
          <w:rFonts w:ascii="Arial" w:cs="Arial" w:eastAsia="Arial" w:hAnsi="Arial"/>
          <w:b w:val="1"/>
          <w:sz w:val="22"/>
          <w:szCs w:val="22"/>
          <w:rtl w:val="0"/>
        </w:rPr>
        <w:t xml:space="preserve">poderão participar empresas com sede situadas dentro de um raio de 20 km (vinte quilômetros) a partir da sede da Prefeitura de Rio Espera/MG, a ser medido em linha reta, será utilizado o site Google Maps para conferência da distância.</w:t>
      </w:r>
    </w:p>
    <w:p w:rsidR="00000000" w:rsidDel="00000000" w:rsidP="00000000" w:rsidRDefault="00000000" w:rsidRPr="00000000" w14:paraId="0000009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18.4.2. A limitação territorial se justifica tanto pela necessidade da agilidade do serviço de manutenção, porque o Município não possui veículos de reserva, bem como distância superior aumentará o gasto com guincho para deslocamento e o custo em tempo e erário para deslocamento dos servidores responsáveis pela fiscalização do contrato, também facilitará para os veículos que precisarem de serviços cujos detentores da Ata sejam empresas distintas.</w:t>
      </w:r>
    </w:p>
    <w:p w:rsidR="00000000" w:rsidDel="00000000" w:rsidP="00000000" w:rsidRDefault="00000000" w:rsidRPr="00000000" w14:paraId="0000009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w:t>
        <w:tab/>
        <w:t xml:space="preserve">Não poderão participar desta licitação os interessados: </w:t>
      </w:r>
    </w:p>
    <w:p w:rsidR="00000000" w:rsidDel="00000000" w:rsidP="00000000" w:rsidRDefault="00000000" w:rsidRPr="00000000" w14:paraId="0000009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18.5.1.</w:t>
        <w:tab/>
        <w:t xml:space="preserve">proibidos de participar de licitações e celebrar contratos administrativos, na forma da legislação vigente; </w:t>
      </w:r>
    </w:p>
    <w:p w:rsidR="00000000" w:rsidDel="00000000" w:rsidP="00000000" w:rsidRDefault="00000000" w:rsidRPr="00000000" w14:paraId="0000009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18.5.2.</w:t>
        <w:tab/>
        <w:t xml:space="preserve">que não atendam às condições deste Edital e seu(s) anexo(s); </w:t>
      </w:r>
    </w:p>
    <w:p w:rsidR="00000000" w:rsidDel="00000000" w:rsidP="00000000" w:rsidRDefault="00000000" w:rsidRPr="00000000" w14:paraId="0000009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18.5.3.</w:t>
        <w:tab/>
        <w:t xml:space="preserve">estrangeiros que não tenham representação legal no Brasil com poderes expressos para receber citação e responder administrativa ou judicialmente; </w:t>
      </w:r>
    </w:p>
    <w:p w:rsidR="00000000" w:rsidDel="00000000" w:rsidP="00000000" w:rsidRDefault="00000000" w:rsidRPr="00000000" w14:paraId="0000009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18.5.4.</w:t>
        <w:tab/>
        <w:t xml:space="preserve">que se enquadrem nas vedações previstas na Lei 14.133/21; </w:t>
      </w:r>
    </w:p>
    <w:p w:rsidR="00000000" w:rsidDel="00000000" w:rsidP="00000000" w:rsidRDefault="00000000" w:rsidRPr="00000000" w14:paraId="0000009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18.5.5.</w:t>
        <w:tab/>
        <w:t xml:space="preserve">que estejam sob falência, concurso de credores, concordata ou em processo de dissolução ou liquidação; </w:t>
      </w:r>
    </w:p>
    <w:p w:rsidR="00000000" w:rsidDel="00000000" w:rsidP="00000000" w:rsidRDefault="00000000" w:rsidRPr="00000000" w14:paraId="0000009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18.5.6.</w:t>
        <w:tab/>
        <w:t xml:space="preserve">Organizações da Sociedade Civil de Interesse Público - OSCIP, atuando nessa condição (Acórdão nº 746/2014-TCU-Plenário). </w:t>
      </w:r>
    </w:p>
    <w:p w:rsidR="00000000" w:rsidDel="00000000" w:rsidP="00000000" w:rsidRDefault="00000000" w:rsidRPr="00000000" w14:paraId="000000A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18.6.</w:t>
        <w:tab/>
        <w:t xml:space="preserve">Qualquer dúvida em relação ao acesso no sistema operacional, poderá ser esclarecida pelo Suporte ao Fornecedor da BLL pelos telefones: Curitiba-PR (41) 3097-4600, ou através da Bolsa de Licitações do Brasil ou pelo e-mail contato@bll.org.br ou outro meio indicado no próprio portal. </w:t>
      </w:r>
    </w:p>
    <w:p w:rsidR="00000000" w:rsidDel="00000000" w:rsidP="00000000" w:rsidRDefault="00000000" w:rsidRPr="00000000" w14:paraId="000000A1">
      <w:pPr>
        <w:pStyle w:val="Heading1"/>
        <w:numPr>
          <w:ilvl w:val="0"/>
          <w:numId w:val="1"/>
        </w:numPr>
        <w:ind w:left="432" w:hanging="432"/>
        <w:rPr/>
      </w:pPr>
      <w:r w:rsidDel="00000000" w:rsidR="00000000" w:rsidRPr="00000000">
        <w:rPr>
          <w:rtl w:val="0"/>
        </w:rPr>
        <w:t xml:space="preserve">DA APRESENTAÇÃO DA PROPOSTA E DOS DOCUMENTOS DE HABILITAÇÃO </w:t>
      </w:r>
    </w:p>
    <w:p w:rsidR="00000000" w:rsidDel="00000000" w:rsidP="00000000" w:rsidRDefault="00000000" w:rsidRPr="00000000" w14:paraId="000000A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19.1.</w:t>
        <w:tab/>
        <w:t xml:space="preserve">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00000" w:rsidDel="00000000" w:rsidP="00000000" w:rsidRDefault="00000000" w:rsidRPr="00000000" w14:paraId="000000A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19.2.</w:t>
        <w:tab/>
        <w:t xml:space="preserve">O envio da proposta, acompanhada dos documentos de habilitação exigidos neste Edital, ocorrerá por meio de chave de acesso e senha. </w:t>
      </w:r>
    </w:p>
    <w:p w:rsidR="00000000" w:rsidDel="00000000" w:rsidP="00000000" w:rsidRDefault="00000000" w:rsidRPr="00000000" w14:paraId="000000A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19.3.</w:t>
        <w:tab/>
        <w:t xml:space="preserve">As Microempresas e Empresas de Pequeno Porte deverão encaminhar a documentação de habilitação, ainda que haja alguma restrição de regularidade fiscal e trabalhista, nos termos do art. 43, § 1º da LC nº 123, de 2006. </w:t>
      </w:r>
    </w:p>
    <w:p w:rsidR="00000000" w:rsidDel="00000000" w:rsidP="00000000" w:rsidRDefault="00000000" w:rsidRPr="00000000" w14:paraId="000000A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19.4.</w:t>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00000" w:rsidDel="00000000" w:rsidP="00000000" w:rsidRDefault="00000000" w:rsidRPr="00000000" w14:paraId="000000A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19.5.</w:t>
        <w:tab/>
        <w:t xml:space="preserve">Até o encerramento do prazo de envio das propostas, os licitantes poderão retirar ou substituir a proposta e os documentos de habilitação anteriormente inseridos no sistema; </w:t>
      </w:r>
    </w:p>
    <w:p w:rsidR="00000000" w:rsidDel="00000000" w:rsidP="00000000" w:rsidRDefault="00000000" w:rsidRPr="00000000" w14:paraId="000000A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19.6.</w:t>
        <w:tab/>
        <w:t xml:space="preserve">Não será estabelecida, nessa etapa do certame, ordem de classificação entre as propostas apresentadas, o que somente ocorrerá após a realização dos procedimentos de negociação e julgamento da proposta. </w:t>
      </w:r>
    </w:p>
    <w:p w:rsidR="00000000" w:rsidDel="00000000" w:rsidP="00000000" w:rsidRDefault="00000000" w:rsidRPr="00000000" w14:paraId="000000A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19.7.</w:t>
        <w:tab/>
        <w:t xml:space="preserve">Os documentos que compõem a proposta e a habilitação do licitante melhor classificado somente serão disponibilizados para avaliação da Pregoeira e para acesso público após o encerramento do envio de lances. </w:t>
      </w:r>
    </w:p>
    <w:p w:rsidR="00000000" w:rsidDel="00000000" w:rsidP="00000000" w:rsidRDefault="00000000" w:rsidRPr="00000000" w14:paraId="000000A9">
      <w:pPr>
        <w:pStyle w:val="Heading1"/>
        <w:numPr>
          <w:ilvl w:val="0"/>
          <w:numId w:val="1"/>
        </w:numPr>
        <w:ind w:left="432" w:hanging="432"/>
        <w:rPr/>
      </w:pPr>
      <w:r w:rsidDel="00000000" w:rsidR="00000000" w:rsidRPr="00000000">
        <w:rPr>
          <w:rtl w:val="0"/>
        </w:rPr>
        <w:t xml:space="preserve">DO PREENCHIMENTO DA PROPOSTA </w:t>
      </w:r>
    </w:p>
    <w:p w:rsidR="00000000" w:rsidDel="00000000" w:rsidP="00000000" w:rsidRDefault="00000000" w:rsidRPr="00000000" w14:paraId="000000A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w:t>
        <w:tab/>
        <w:t xml:space="preserve">O licitante deverá enviar sua proposta mediante o preenchimento, no sistema eletrônico, dos seguintes campos: </w:t>
      </w:r>
    </w:p>
    <w:p w:rsidR="00000000" w:rsidDel="00000000" w:rsidP="00000000" w:rsidRDefault="00000000" w:rsidRPr="00000000" w14:paraId="000000A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20.1.1.</w:t>
        <w:tab/>
        <w:t xml:space="preserve">Valor unitário do item; </w:t>
      </w:r>
    </w:p>
    <w:p w:rsidR="00000000" w:rsidDel="00000000" w:rsidP="00000000" w:rsidRDefault="00000000" w:rsidRPr="00000000" w14:paraId="000000A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20.1.2.</w:t>
        <w:tab/>
        <w:t xml:space="preserve">Valor total; </w:t>
      </w:r>
    </w:p>
    <w:p w:rsidR="00000000" w:rsidDel="00000000" w:rsidP="00000000" w:rsidRDefault="00000000" w:rsidRPr="00000000" w14:paraId="000000A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20.1.3.</w:t>
        <w:tab/>
        <w:t xml:space="preserve">Marca (quando for o caso);</w:t>
      </w:r>
    </w:p>
    <w:p w:rsidR="00000000" w:rsidDel="00000000" w:rsidP="00000000" w:rsidRDefault="00000000" w:rsidRPr="00000000" w14:paraId="000000A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20.1.4.</w:t>
        <w:tab/>
        <w:t xml:space="preserve">Modelo (quando for o caso);</w:t>
      </w:r>
    </w:p>
    <w:p w:rsidR="00000000" w:rsidDel="00000000" w:rsidP="00000000" w:rsidRDefault="00000000" w:rsidRPr="00000000" w14:paraId="000000A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w:t>
        <w:tab/>
        <w:t xml:space="preserve">Todas as especificações do objeto contidas na proposta vinculam a Contratada. </w:t>
      </w:r>
    </w:p>
    <w:p w:rsidR="00000000" w:rsidDel="00000000" w:rsidP="00000000" w:rsidRDefault="00000000" w:rsidRPr="00000000" w14:paraId="000000B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20.3.</w:t>
        <w:tab/>
        <w:t xml:space="preserve">Nos valores propostos estarão inclusos todos os custos operacionais, encargos previdenciários, trabalhistas, tributários, comerciais e quaisquer outros que incidam direta ou indiretamente no fornecimento dos bens. </w:t>
      </w:r>
    </w:p>
    <w:p w:rsidR="00000000" w:rsidDel="00000000" w:rsidP="00000000" w:rsidRDefault="00000000" w:rsidRPr="00000000" w14:paraId="000000B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20.4.</w:t>
        <w:tab/>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000000" w:rsidDel="00000000" w:rsidP="00000000" w:rsidRDefault="00000000" w:rsidRPr="00000000" w14:paraId="000000B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20.5.</w:t>
        <w:tab/>
        <w:t xml:space="preserve">O prazo de validade da proposta não será inferior a 60 (sessenta) dias, a contar da data de sua apresentação. </w:t>
      </w:r>
    </w:p>
    <w:p w:rsidR="00000000" w:rsidDel="00000000" w:rsidP="00000000" w:rsidRDefault="00000000" w:rsidRPr="00000000" w14:paraId="000000B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20.6.</w:t>
        <w:tab/>
        <w:t xml:space="preserve">O licitante deverá declarar, para cada item, em campo próprio do sistema BLL, se o produto ofertado é manufaturado nacional beneficiado por um dos critérios de margem de preferência indicados no Termo de Referência.</w:t>
      </w:r>
    </w:p>
    <w:p w:rsidR="00000000" w:rsidDel="00000000" w:rsidP="00000000" w:rsidRDefault="00000000" w:rsidRPr="00000000" w14:paraId="000000B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w:t>
        <w:tab/>
        <w:t xml:space="preserve">Os licitantes devem respeitar os preços máximos estabelecidos nas normas de regência de contratações públicas federais, quando participarem de licitações públicas.</w:t>
      </w:r>
    </w:p>
    <w:p w:rsidR="00000000" w:rsidDel="00000000" w:rsidP="00000000" w:rsidRDefault="00000000" w:rsidRPr="00000000" w14:paraId="000000B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 Não deve haver a identificação do licitante no preenchimento proposta inicial enviada. Caso isso ocorra, ela será desclassificada.</w:t>
      </w:r>
    </w:p>
    <w:p w:rsidR="00000000" w:rsidDel="00000000" w:rsidP="00000000" w:rsidRDefault="00000000" w:rsidRPr="00000000" w14:paraId="000000B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w:t>
        <w:tab/>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rsidR="00000000" w:rsidDel="00000000" w:rsidP="00000000" w:rsidRDefault="00000000" w:rsidRPr="00000000" w14:paraId="000000B7">
      <w:pPr>
        <w:pStyle w:val="Heading1"/>
        <w:numPr>
          <w:ilvl w:val="0"/>
          <w:numId w:val="1"/>
        </w:numPr>
        <w:ind w:left="432" w:hanging="432"/>
        <w:rPr/>
      </w:pPr>
      <w:r w:rsidDel="00000000" w:rsidR="00000000" w:rsidRPr="00000000">
        <w:rPr>
          <w:rtl w:val="0"/>
        </w:rPr>
        <w:t xml:space="preserve">DA ABERTURA DA SESSÃO, CLASSIFICAÇÃO DAS PROPOSTAS E FORMULAÇÃO DE LANCES </w:t>
      </w:r>
    </w:p>
    <w:p w:rsidR="00000000" w:rsidDel="00000000" w:rsidP="00000000" w:rsidRDefault="00000000" w:rsidRPr="00000000" w14:paraId="000000B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w:t>
        <w:tab/>
        <w:t xml:space="preserve">A abertura da presente licitação dar-se-á em sessão pública, por meio de sistema eletrônico, na data, horário e local indicados neste Edital. </w:t>
      </w:r>
    </w:p>
    <w:p w:rsidR="00000000" w:rsidDel="00000000" w:rsidP="00000000" w:rsidRDefault="00000000" w:rsidRPr="00000000" w14:paraId="000000B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w:t>
        <w:tab/>
        <w:t xml:space="preserve">O(A) Agente de Contratação/Pregoeiro(a)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000000" w:rsidDel="00000000" w:rsidP="00000000" w:rsidRDefault="00000000" w:rsidRPr="00000000" w14:paraId="000000B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21.2.1.</w:t>
        <w:tab/>
        <w:t xml:space="preserve">Também será desclassificada a proposta que identifique o licitante. </w:t>
      </w:r>
    </w:p>
    <w:p w:rsidR="00000000" w:rsidDel="00000000" w:rsidP="00000000" w:rsidRDefault="00000000" w:rsidRPr="00000000" w14:paraId="000000B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21.2.2.</w:t>
        <w:tab/>
        <w:t xml:space="preserve">A desclassificação será sempre fundamentada e registrada no sistema, com acompanhamento em tempo real por todos os participantes. </w:t>
      </w:r>
    </w:p>
    <w:p w:rsidR="00000000" w:rsidDel="00000000" w:rsidP="00000000" w:rsidRDefault="00000000" w:rsidRPr="00000000" w14:paraId="000000B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21.2.3.</w:t>
        <w:tab/>
        <w:t xml:space="preserve">A não desclassificação da proposta não impede o seu julgamento definitivo em sentido contrário, levado a efeito na fase de aceitação. </w:t>
      </w:r>
    </w:p>
    <w:p w:rsidR="00000000" w:rsidDel="00000000" w:rsidP="00000000" w:rsidRDefault="00000000" w:rsidRPr="00000000" w14:paraId="000000B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21.3.</w:t>
        <w:tab/>
        <w:t xml:space="preserve">O sistema ordenará automaticamente as propostas classificadas, sendo que somente estas participarão da fase de lances. </w:t>
      </w:r>
    </w:p>
    <w:p w:rsidR="00000000" w:rsidDel="00000000" w:rsidP="00000000" w:rsidRDefault="00000000" w:rsidRPr="00000000" w14:paraId="000000B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21.4.</w:t>
        <w:tab/>
        <w:t xml:space="preserve">O sistema disponibilizará campo próprio para troca de mensagens entre o(a) Agente de Contratação/Pregoeiro(a) e os licitantes. </w:t>
      </w:r>
    </w:p>
    <w:p w:rsidR="00000000" w:rsidDel="00000000" w:rsidP="00000000" w:rsidRDefault="00000000" w:rsidRPr="00000000" w14:paraId="000000B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21.5.</w:t>
        <w:tab/>
        <w:t xml:space="preserve">Iniciada a etapa competitiva, os licitantes deverão encaminhar lances exclusivamente por meio do sistema eletrônico, sendo imediatamente informados do seu recebimento e do valor consignado no registro. </w:t>
      </w:r>
    </w:p>
    <w:p w:rsidR="00000000" w:rsidDel="00000000" w:rsidP="00000000" w:rsidRDefault="00000000" w:rsidRPr="00000000" w14:paraId="000000C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21.5.1.</w:t>
        <w:tab/>
        <w:t xml:space="preserve">O lance deverá ser ofertado pelo MENOR PREÇO (valor do lance, conforme cálculo detalhado no Termo de Referência). </w:t>
      </w:r>
    </w:p>
    <w:p w:rsidR="00000000" w:rsidDel="00000000" w:rsidP="00000000" w:rsidRDefault="00000000" w:rsidRPr="00000000" w14:paraId="000000C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21.6.</w:t>
        <w:tab/>
        <w:t xml:space="preserve">Os licitantes poderão oferecer lances sucessivos, observando o horário fixado para abertura da sessão e as regras estabelecidas no Edital. </w:t>
      </w:r>
    </w:p>
    <w:p w:rsidR="00000000" w:rsidDel="00000000" w:rsidP="00000000" w:rsidRDefault="00000000" w:rsidRPr="00000000" w14:paraId="000000C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21.7.</w:t>
        <w:tab/>
        <w:t xml:space="preserve">O licitante somente poderá oferecer lance de valor inferior superior ao último por ele ofertado e registrado pelo sistema. </w:t>
      </w:r>
    </w:p>
    <w:p w:rsidR="00000000" w:rsidDel="00000000" w:rsidP="00000000" w:rsidRDefault="00000000" w:rsidRPr="00000000" w14:paraId="000000C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21.8.</w:t>
        <w:tab/>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000000" w:rsidDel="00000000" w:rsidP="00000000" w:rsidRDefault="00000000" w:rsidRPr="00000000" w14:paraId="000000C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21.9.</w:t>
        <w:tab/>
        <w:t xml:space="preserve">Será adotado para o envio de lances no pregão eletrônico o modo de disputa “aberto”, em que os licitantes apresentarão lances públicos e sucessivos, com prorrogações. </w:t>
      </w:r>
    </w:p>
    <w:p w:rsidR="00000000" w:rsidDel="00000000" w:rsidP="00000000" w:rsidRDefault="00000000" w:rsidRPr="00000000" w14:paraId="000000C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21.10.</w:t>
        <w:tab/>
        <w:t xml:space="preserve">A etapa de lances da sessão pública terá duração de dez minutos e, após isso, será prorrogada automaticamente pelo sistema quando houver lance ofertado nos últimos dois minutos do período de duração da sessão pública. </w:t>
      </w:r>
    </w:p>
    <w:p w:rsidR="00000000" w:rsidDel="00000000" w:rsidP="00000000" w:rsidRDefault="00000000" w:rsidRPr="00000000" w14:paraId="000000C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21.11.</w:t>
        <w:tab/>
        <w:t xml:space="preserve">A prorrogação automática da etapa de lances, de que trata o item anterior, será de dois minutos e ocorrerá sucessivamente sempre que houver lances enviados nesse período de prorrogação, inclusive no caso de lances intermediários. </w:t>
      </w:r>
    </w:p>
    <w:p w:rsidR="00000000" w:rsidDel="00000000" w:rsidP="00000000" w:rsidRDefault="00000000" w:rsidRPr="00000000" w14:paraId="000000C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21.12.</w:t>
        <w:tab/>
        <w:t xml:space="preserve">Não havendo novos lances na forma estabelecida nos itens anteriores, a sessão pública encerrar-se-á automaticamente. </w:t>
      </w:r>
    </w:p>
    <w:p w:rsidR="00000000" w:rsidDel="00000000" w:rsidP="00000000" w:rsidRDefault="00000000" w:rsidRPr="00000000" w14:paraId="000000C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21.13.</w:t>
        <w:tab/>
        <w:t xml:space="preserve">Encerrada a fase competitiva sem que haja a prorrogação automática pelo sistema, poderá o Agente de contratação/Pregoeiro(a), auxiliado pela equipe de apoio, justificadamente, admitir o reinício da sessão pública de lances, em prol da consecução do melhor preço. </w:t>
      </w:r>
    </w:p>
    <w:p w:rsidR="00000000" w:rsidDel="00000000" w:rsidP="00000000" w:rsidRDefault="00000000" w:rsidRPr="00000000" w14:paraId="000000C9">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21.14.</w:t>
        <w:tab/>
        <w:t xml:space="preserve">Durante o transcurso da sessão pública, os licitantes serão informados, em tempo real, do valor do menor lance registrado, vedada a identificação do licitante. </w:t>
      </w:r>
    </w:p>
    <w:p w:rsidR="00000000" w:rsidDel="00000000" w:rsidP="00000000" w:rsidRDefault="00000000" w:rsidRPr="00000000" w14:paraId="000000C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21.15.</w:t>
        <w:tab/>
        <w:t xml:space="preserve">No caso de desconexão com o(a) Pregoeiro(a), no decorrer da etapa competitiva do Pregão, o sistema eletrônico poderá permanecer acessível aos licitantes para a recepção dos lances. </w:t>
      </w:r>
    </w:p>
    <w:p w:rsidR="00000000" w:rsidDel="00000000" w:rsidP="00000000" w:rsidRDefault="00000000" w:rsidRPr="00000000" w14:paraId="000000C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21.16.</w:t>
        <w:tab/>
        <w:t xml:space="preserve">Quando a desconexão do sistema eletrônico para o(a) Pregoeiro(a) persistir por tempo superior a dez minutos, a sessão pública será suspensa e reiniciada somente após decorridas vinte e quatro horas da comunicação do fato pelo(a) Pregoeiro(a) aos participantes, no sítio eletrônico utilizado para divulgação. </w:t>
      </w:r>
    </w:p>
    <w:p w:rsidR="00000000" w:rsidDel="00000000" w:rsidP="00000000" w:rsidRDefault="00000000" w:rsidRPr="00000000" w14:paraId="000000C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21.17.</w:t>
        <w:tab/>
        <w:t xml:space="preserve">O Critério de julgamento adotado será o menor preço, conforme definido neste Edital e seus anexos. </w:t>
      </w:r>
    </w:p>
    <w:p w:rsidR="00000000" w:rsidDel="00000000" w:rsidP="00000000" w:rsidRDefault="00000000" w:rsidRPr="00000000" w14:paraId="000000C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21.18.</w:t>
        <w:tab/>
        <w:t xml:space="preserve">Caso o licitante não apresente lances, concorrerá com o valor de sua proposta.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000000" w:rsidDel="00000000" w:rsidP="00000000" w:rsidRDefault="00000000" w:rsidRPr="00000000" w14:paraId="000000C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21.19.</w:t>
        <w:tab/>
        <w:t xml:space="preserve">Nessas condições, as propostas de microempresas e empresas de pequeno porte que se encontrarem na faixa de até 5% (cinco por cento) acima da melhor proposta ou melhor lance serão consideradas empatadas com a primeira colocada. </w:t>
      </w:r>
    </w:p>
    <w:p w:rsidR="00000000" w:rsidDel="00000000" w:rsidP="00000000" w:rsidRDefault="00000000" w:rsidRPr="00000000" w14:paraId="000000C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21.20.</w:t>
        <w:tab/>
        <w:t xml:space="preserve">A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rsidR="00000000" w:rsidDel="00000000" w:rsidP="00000000" w:rsidRDefault="00000000" w:rsidRPr="00000000" w14:paraId="000000D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21.21.</w:t>
        <w:tab/>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000000" w:rsidDel="00000000" w:rsidP="00000000" w:rsidRDefault="00000000" w:rsidRPr="00000000" w14:paraId="000000D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21.22.</w:t>
        <w:tab/>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00000" w:rsidDel="00000000" w:rsidP="00000000" w:rsidRDefault="00000000" w:rsidRPr="00000000" w14:paraId="000000D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21.23.</w:t>
        <w:tab/>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000000" w:rsidDel="00000000" w:rsidP="00000000" w:rsidRDefault="00000000" w:rsidRPr="00000000" w14:paraId="000000D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21.24.</w:t>
        <w:tab/>
        <w:t xml:space="preserve">A ordem de apresentação pelos licitantes é utilizada como um dos critérios de classificação, de maneira que só poderá haver empate entre propostas iguais (não seguidas de lances). </w:t>
      </w:r>
    </w:p>
    <w:p w:rsidR="00000000" w:rsidDel="00000000" w:rsidP="00000000" w:rsidRDefault="00000000" w:rsidRPr="00000000" w14:paraId="000000D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21.25.</w:t>
        <w:tab/>
        <w:t xml:space="preserve">Havendo eventual empate entre propostas ou lances, o critério de desempate será aquele previsto no art. 60, da Lei Federal nº 14.133/21. </w:t>
      </w:r>
    </w:p>
    <w:p w:rsidR="00000000" w:rsidDel="00000000" w:rsidP="00000000" w:rsidRDefault="00000000" w:rsidRPr="00000000" w14:paraId="000000D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21.26.</w:t>
        <w:tab/>
        <w:t xml:space="preserve">Persistindo o empate, a proposta vencedora será sorteada pelo sistema eletrônico dentre as propostas empatadas. </w:t>
      </w:r>
    </w:p>
    <w:p w:rsidR="00000000" w:rsidDel="00000000" w:rsidP="00000000" w:rsidRDefault="00000000" w:rsidRPr="00000000" w14:paraId="000000D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21.27.</w:t>
        <w:tab/>
        <w:t xml:space="preserve">Encerrada a etapa de envio de lances da sessão pública, o(a) Agente de Contratação/Pregoeiro(a) deverá encaminhar, pelo sistema eletrônico, contraproposta ao licitante que tenha apresentado o melhor preço, para que seja obtida melhor proposta, vedada a negociação em condições diferentes das previstas neste Edital. </w:t>
      </w:r>
    </w:p>
    <w:p w:rsidR="00000000" w:rsidDel="00000000" w:rsidP="00000000" w:rsidRDefault="00000000" w:rsidRPr="00000000" w14:paraId="000000D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21.27.1.</w:t>
        <w:tab/>
        <w:t xml:space="preserve">A negociação será realizada por meio do sistema, podendo ser acompanhada pelos demais licitantes.</w:t>
      </w:r>
    </w:p>
    <w:p w:rsidR="00000000" w:rsidDel="00000000" w:rsidP="00000000" w:rsidRDefault="00000000" w:rsidRPr="00000000" w14:paraId="000000D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21.27.2.</w:t>
        <w:tab/>
        <w:t xml:space="preserve">O(a) Pregoeiro(a) solicitará ao licitante melhor classificado que, no prazo de 2 (duas) horas envie a proposta adequada ao último lance ofertado após a negociação realizada, acompanhada, se for o caso, dos documentos complementares, quando necessários à confirmação daqueles exigidos nestes Edital e já apresentados.</w:t>
      </w:r>
    </w:p>
    <w:p w:rsidR="00000000" w:rsidDel="00000000" w:rsidP="00000000" w:rsidRDefault="00000000" w:rsidRPr="00000000" w14:paraId="000000D9">
      <w:pPr>
        <w:pStyle w:val="Heading1"/>
        <w:numPr>
          <w:ilvl w:val="0"/>
          <w:numId w:val="1"/>
        </w:numPr>
        <w:ind w:left="432" w:hanging="432"/>
        <w:rPr/>
      </w:pPr>
      <w:r w:rsidDel="00000000" w:rsidR="00000000" w:rsidRPr="00000000">
        <w:rPr>
          <w:rtl w:val="0"/>
        </w:rPr>
        <w:t xml:space="preserve">DA ACEITABILIDADE DA PROPOSTA VENCEDORA. </w:t>
      </w:r>
    </w:p>
    <w:p w:rsidR="00000000" w:rsidDel="00000000" w:rsidP="00000000" w:rsidRDefault="00000000" w:rsidRPr="00000000" w14:paraId="000000D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22.1.</w:t>
        <w:tab/>
        <w:t xml:space="preserve">Encerrada a etapa de negociação, o(a) Agente de Contratação/Pregoeiro(a) examinará a proposta classificada em primeiro lugar quanto à adequação ao objeto e à compatibilidade do preço em relação ao máximo estipulado para contratação neste Edital e em seus anexos. </w:t>
      </w:r>
    </w:p>
    <w:p w:rsidR="00000000" w:rsidDel="00000000" w:rsidP="00000000" w:rsidRDefault="00000000" w:rsidRPr="00000000" w14:paraId="000000DB">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22.2.</w:t>
        <w:tab/>
        <w:t xml:space="preserve">Será desclassificada a proposta ou o lance vencedor, apresentar preço final superior ao preço máximo fixado (Acórdão nº 1455/2018 -TCU - Plenário), ou que apresentar preço manifestamente inexequível. </w:t>
      </w:r>
    </w:p>
    <w:p w:rsidR="00000000" w:rsidDel="00000000" w:rsidP="00000000" w:rsidRDefault="00000000" w:rsidRPr="00000000" w14:paraId="000000DC">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22.2.1.</w:t>
        <w:tab/>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000000" w:rsidDel="00000000" w:rsidP="00000000" w:rsidRDefault="00000000" w:rsidRPr="00000000" w14:paraId="000000DD">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22.2.2.</w:t>
        <w:tab/>
        <w:t xml:space="preserve">O Pregoeiro poderá solicitar diligência para verificação da exequibilidade da proposta quando o valor atingir 50% (cinquenta por cento) do preço estimado previsto na licitação, podendo conceder até 24 (vinte e quatro) horas para a apresentação de documentação comprobatória dos custos e margem de lucro para a proposta apresentada provando sua exequibilidade.</w:t>
      </w:r>
    </w:p>
    <w:p w:rsidR="00000000" w:rsidDel="00000000" w:rsidP="00000000" w:rsidRDefault="00000000" w:rsidRPr="00000000" w14:paraId="000000DE">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22.3.</w:t>
        <w:tab/>
        <w:t xml:space="preserve">Qualquer interessado poderá requerer que se realizem diligências para aferir a exequibilidade e a legalidade das propostas, devendo apresentar as provas ou os indícios que fundamentam a suspeita; </w:t>
      </w:r>
    </w:p>
    <w:p w:rsidR="00000000" w:rsidDel="00000000" w:rsidP="00000000" w:rsidRDefault="00000000" w:rsidRPr="00000000" w14:paraId="000000DF">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22.4.</w:t>
        <w:tab/>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rsidR="00000000" w:rsidDel="00000000" w:rsidP="00000000" w:rsidRDefault="00000000" w:rsidRPr="00000000" w14:paraId="000000E0">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22.5.</w:t>
        <w:tab/>
        <w:t xml:space="preserve">O(a) Pregoeiro(a) poderá convocar o licitante para enviar documento digital complementar, via e-mail, no prazo de 2 (duas) horas sob pena de não aceitação da proposta. </w:t>
      </w:r>
    </w:p>
    <w:p w:rsidR="00000000" w:rsidDel="00000000" w:rsidP="00000000" w:rsidRDefault="00000000" w:rsidRPr="00000000" w14:paraId="000000E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22.6.</w:t>
        <w:tab/>
        <w:t xml:space="preserve">O prazo estabelecido poderá ser prorrogado pelo(a) Agente de Contratação/Pregoeiro(a) por solicitação escrita e justificada do licitante, formulada antes de findo o prazo, e formalmente aceita pelo(a) Agente de Contratação/Pregoeiro(a). </w:t>
      </w:r>
    </w:p>
    <w:p w:rsidR="00000000" w:rsidDel="00000000" w:rsidP="00000000" w:rsidRDefault="00000000" w:rsidRPr="00000000" w14:paraId="000000E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22.6.1.</w:t>
        <w:tab/>
        <w:t xml:space="preserve">Dentre os documentos passíveis de solicitação pelo(a) Agente de Contratação/Pregoeiro(a),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pelo(a) Agente de Contratação/Pregoeiro(a), sem prejuízo do seu ulterior envio pelo sistema eletrônico, sob pena de não aceitação da proposta. </w:t>
      </w:r>
    </w:p>
    <w:p w:rsidR="00000000" w:rsidDel="00000000" w:rsidP="00000000" w:rsidRDefault="00000000" w:rsidRPr="00000000" w14:paraId="000000E3">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22.7.</w:t>
        <w:tab/>
        <w:t xml:space="preserve">Se a proposta ou lance vencedor for desclassificado, o(a) Agente de Contratação/Pregoeiro(a) examinará a proposta ou lance subsequente, e, assim sucessivamente, na ordem de classificação. </w:t>
      </w:r>
    </w:p>
    <w:p w:rsidR="00000000" w:rsidDel="00000000" w:rsidP="00000000" w:rsidRDefault="00000000" w:rsidRPr="00000000" w14:paraId="000000E4">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22.8.</w:t>
        <w:tab/>
        <w:t xml:space="preserve">Havendo necessidade, o(a) Agente de Contratação/Pregoeiro(a) suspenderá a sessão, informando no “chat” a nova data e horário para a sua continuidade. </w:t>
      </w:r>
    </w:p>
    <w:p w:rsidR="00000000" w:rsidDel="00000000" w:rsidP="00000000" w:rsidRDefault="00000000" w:rsidRPr="00000000" w14:paraId="000000E5">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22.9.</w:t>
        <w:tab/>
        <w:t xml:space="preserve">O Pregoeira poderá encaminhar, por meio do sistema eletrônico, contraproposta ao licitante que apresentou o lance mais vantajoso, com o fim de negociar a obtenção de melhor preço, vedada a negociação em condições diversas das previstas neste Edital.</w:t>
      </w:r>
    </w:p>
    <w:p w:rsidR="00000000" w:rsidDel="00000000" w:rsidP="00000000" w:rsidRDefault="00000000" w:rsidRPr="00000000" w14:paraId="000000E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22.10.</w:t>
        <w:tab/>
        <w:t xml:space="preserve">Também nas hipóteses em que o(a) Agente de Contratação/Pregoeiro(a) não aceitar a proposta e passar à subsequente, poderá negociar com o licitante para que seja obtido preço melhor.</w:t>
      </w:r>
    </w:p>
    <w:p w:rsidR="00000000" w:rsidDel="00000000" w:rsidP="00000000" w:rsidRDefault="00000000" w:rsidRPr="00000000" w14:paraId="000000E7">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22.11.</w:t>
        <w:tab/>
        <w:t xml:space="preserve">A negociação será realizada por meio do sistema, podendo ser acompanhada pelos demais licitantes. </w:t>
      </w:r>
    </w:p>
    <w:p w:rsidR="00000000" w:rsidDel="00000000" w:rsidP="00000000" w:rsidRDefault="00000000" w:rsidRPr="00000000" w14:paraId="000000E8">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22.12.</w:t>
        <w:tab/>
        <w:t xml:space="preserve">Encerrada a análise quanto à aceitação da proposta, o(a) Agente de Contratação/Pregoeiro(a) verificará a habilitação do licitante, observado o disposto neste Edital.</w:t>
      </w:r>
    </w:p>
    <w:p w:rsidR="00000000" w:rsidDel="00000000" w:rsidP="00000000" w:rsidRDefault="00000000" w:rsidRPr="00000000" w14:paraId="000000E9">
      <w:pPr>
        <w:pStyle w:val="Heading1"/>
        <w:numPr>
          <w:ilvl w:val="0"/>
          <w:numId w:val="1"/>
        </w:numPr>
        <w:ind w:left="432" w:hanging="432"/>
        <w:rPr/>
      </w:pPr>
      <w:r w:rsidDel="00000000" w:rsidR="00000000" w:rsidRPr="00000000">
        <w:rPr>
          <w:rtl w:val="0"/>
        </w:rPr>
        <w:t xml:space="preserve">DA HABILITAÇÃO </w:t>
      </w:r>
    </w:p>
    <w:p w:rsidR="00000000" w:rsidDel="00000000" w:rsidP="00000000" w:rsidRDefault="00000000" w:rsidRPr="00000000" w14:paraId="000000EA">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23.1.</w:t>
        <w:tab/>
        <w:t xml:space="preserve">Como condição prévia ao exame da documentação de habilitação do licitante detentor da proposta classificada em primeiro lugar, o(a) Agente de Contratação/Pregoeiro(a) poderá verificar o eventual descumprimento das condições de participação, especialmente quanto à existência de sanção que impeça a participação no certame ou a futura contratação, mediante a eventual consulta aos seguintes cadastros:</w:t>
      </w:r>
    </w:p>
    <w:p w:rsidR="00000000" w:rsidDel="00000000" w:rsidP="00000000" w:rsidRDefault="00000000" w:rsidRPr="00000000" w14:paraId="000000EB">
      <w:pPr>
        <w:numPr>
          <w:ilvl w:val="2"/>
          <w:numId w:val="4"/>
        </w:numPr>
        <w:tabs>
          <w:tab w:val="left" w:leader="none" w:pos="567"/>
          <w:tab w:val="left" w:leader="none" w:pos="1418"/>
          <w:tab w:val="left" w:leader="none" w:pos="1701"/>
        </w:tabs>
        <w:spacing w:before="120" w:line="288" w:lineRule="auto"/>
        <w:ind w:left="1071"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Consulta Consolidada de Pessoa Jurídica do Tribunal de Contas da União </w:t>
      </w:r>
      <w:hyperlink r:id="rId10">
        <w:r w:rsidDel="00000000" w:rsidR="00000000" w:rsidRPr="00000000">
          <w:rPr>
            <w:rFonts w:ascii="Arial" w:cs="Arial" w:eastAsia="Arial" w:hAnsi="Arial"/>
            <w:sz w:val="22"/>
            <w:szCs w:val="22"/>
            <w:rtl w:val="0"/>
          </w:rPr>
          <w:t xml:space="preserve">(https://certidoes-apf.apps.tcu.gov.br/).</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C">
      <w:pPr>
        <w:numPr>
          <w:ilvl w:val="2"/>
          <w:numId w:val="4"/>
        </w:numPr>
        <w:tabs>
          <w:tab w:val="left" w:leader="none" w:pos="567"/>
          <w:tab w:val="left" w:leader="none" w:pos="1418"/>
          <w:tab w:val="left" w:leader="none" w:pos="1701"/>
        </w:tabs>
        <w:spacing w:before="120" w:line="288" w:lineRule="auto"/>
        <w:ind w:left="1276" w:hanging="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Eventual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00000" w:rsidDel="00000000" w:rsidP="00000000" w:rsidRDefault="00000000" w:rsidRPr="00000000" w14:paraId="000000ED">
      <w:pPr>
        <w:numPr>
          <w:ilvl w:val="2"/>
          <w:numId w:val="4"/>
        </w:numPr>
        <w:tabs>
          <w:tab w:val="left" w:leader="none" w:pos="567"/>
          <w:tab w:val="left" w:leader="none" w:pos="1418"/>
          <w:tab w:val="left" w:leader="none" w:pos="1701"/>
        </w:tabs>
        <w:spacing w:before="120" w:line="288" w:lineRule="auto"/>
        <w:ind w:left="1276" w:hanging="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Caso conste na Consulta de Situação do Fornecedor a existência de Ocorrências Impeditivas Indiretas, o gestor diligenciará para verificar se houve fraude por parte das empresas apontadas no Relatório de Ocorrências Impeditivas Indiretas.</w:t>
      </w:r>
    </w:p>
    <w:p w:rsidR="00000000" w:rsidDel="00000000" w:rsidP="00000000" w:rsidRDefault="00000000" w:rsidRPr="00000000" w14:paraId="000000EE">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tentativa de burla será verificada por meio dos vínculos societários, linhas de fornecimento similares, dentre outros.</w:t>
      </w:r>
    </w:p>
    <w:p w:rsidR="00000000" w:rsidDel="00000000" w:rsidP="00000000" w:rsidRDefault="00000000" w:rsidRPr="00000000" w14:paraId="000000EF">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licitante será convocado para manifestação previamente à sua desclassificação. </w:t>
      </w:r>
    </w:p>
    <w:p w:rsidR="00000000" w:rsidDel="00000000" w:rsidP="00000000" w:rsidRDefault="00000000" w:rsidRPr="00000000" w14:paraId="000000F0">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Constatada a existência de sanção, o(a) Agente de Contratação/Pregoeiro(a) reputará o licitante inabilitado, por falta de condição de participação. </w:t>
      </w:r>
    </w:p>
    <w:p w:rsidR="00000000" w:rsidDel="00000000" w:rsidP="00000000" w:rsidRDefault="00000000" w:rsidRPr="00000000" w14:paraId="000000F1">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caso de inabilitação, haverá nova verificação, pelo sistema, da eventual ocorrência do empate ficto, previsto nos arts. 44 e 45 da Lei Complementar nº 123, de 2006, seguindo-se a disciplina antes estabelecida para aceitação da proposta subsequente. </w:t>
      </w:r>
    </w:p>
    <w:p w:rsidR="00000000" w:rsidDel="00000000" w:rsidP="00000000" w:rsidRDefault="00000000" w:rsidRPr="00000000" w14:paraId="000000F2">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Havendo a necessidade de envio de documentos de habilitação complementares, necessários à confirmação daqueles exigidos neste Edital e já apresentados, o licitante será convocado a encaminhá-los, em formato digital, via e-mail, no prazo de 2 (duas) horas sob pena de inabilitação. </w:t>
      </w:r>
    </w:p>
    <w:p w:rsidR="00000000" w:rsidDel="00000000" w:rsidP="00000000" w:rsidRDefault="00000000" w:rsidRPr="00000000" w14:paraId="000000F3">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serão aceitos documentos de habilitação com indicação de CNPJ/CPF diferentes, salvo aqueles legalmente permitidos. </w:t>
      </w:r>
    </w:p>
    <w:p w:rsidR="00000000" w:rsidDel="00000000" w:rsidP="00000000" w:rsidRDefault="00000000" w:rsidRPr="00000000" w14:paraId="000000F4">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rsidR="00000000" w:rsidDel="00000000" w:rsidP="00000000" w:rsidRDefault="00000000" w:rsidRPr="00000000" w14:paraId="000000F5">
      <w:pPr>
        <w:numPr>
          <w:ilvl w:val="2"/>
          <w:numId w:val="4"/>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Serão aceitos registros de CNPJ de licitante matriz e filial com diferenças de números de documentos pertinentes ao CND e ao CRF/FGTS, quando for comprovada a centralização do recolhimento dessas contribuições. </w:t>
      </w:r>
    </w:p>
    <w:p w:rsidR="00000000" w:rsidDel="00000000" w:rsidP="00000000" w:rsidRDefault="00000000" w:rsidRPr="00000000" w14:paraId="000000F6">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Ressalvado o disposto no item 7.3, </w:t>
      </w:r>
      <w:r w:rsidDel="00000000" w:rsidR="00000000" w:rsidRPr="00000000">
        <w:rPr>
          <w:rFonts w:ascii="Arial" w:cs="Arial" w:eastAsia="Arial" w:hAnsi="Arial"/>
          <w:b w:val="1"/>
          <w:sz w:val="22"/>
          <w:szCs w:val="22"/>
          <w:rtl w:val="0"/>
        </w:rPr>
        <w:t xml:space="preserve">os licitantes deverão anexar na plataforma da BLL, nos termos deste Edital, A DOCUMENTAÇÃO RELACIONADA NO ANEXO I – Termo de Referência (item 8) para fins de HABILITAÇÃO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7">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 </w:t>
      </w:r>
    </w:p>
    <w:p w:rsidR="00000000" w:rsidDel="00000000" w:rsidP="00000000" w:rsidRDefault="00000000" w:rsidRPr="00000000" w14:paraId="000000F8">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existência de restrição relativamente à regularidade fiscal e trabalhista não impede que a licitante qualificada como microempresa ou empresa de pequeno porte seja declarada vencedora, uma vez que atenda a todas as demais exigências do edital. </w:t>
      </w:r>
    </w:p>
    <w:p w:rsidR="00000000" w:rsidDel="00000000" w:rsidP="00000000" w:rsidRDefault="00000000" w:rsidRPr="00000000" w14:paraId="000000F9">
      <w:pPr>
        <w:numPr>
          <w:ilvl w:val="2"/>
          <w:numId w:val="4"/>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declaração do vencedor acontecerá no momento imediatamente posterior à fase de habilitação. </w:t>
      </w:r>
    </w:p>
    <w:p w:rsidR="00000000" w:rsidDel="00000000" w:rsidP="00000000" w:rsidRDefault="00000000" w:rsidRPr="00000000" w14:paraId="000000FA">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 </w:t>
      </w:r>
    </w:p>
    <w:p w:rsidR="00000000" w:rsidDel="00000000" w:rsidP="00000000" w:rsidRDefault="00000000" w:rsidRPr="00000000" w14:paraId="000000FB">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000000" w:rsidDel="00000000" w:rsidP="00000000" w:rsidRDefault="00000000" w:rsidRPr="00000000" w14:paraId="000000FC">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Havendo necessidade de analisar minuciosamente os documentos exigidos, a Pregoeira suspenderá a sessão, informando no “chat” a nova data e horário para a continuidade da mesma. </w:t>
      </w:r>
    </w:p>
    <w:p w:rsidR="00000000" w:rsidDel="00000000" w:rsidP="00000000" w:rsidRDefault="00000000" w:rsidRPr="00000000" w14:paraId="000000FD">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Será inabilitado o licitante que não comprovar sua habilitação, seja por não apresentar quaisquer dos documentos exigidos, ou apresentá-los em desacordo com o estabelecido neste Edital. </w:t>
      </w:r>
    </w:p>
    <w:p w:rsidR="00000000" w:rsidDel="00000000" w:rsidP="00000000" w:rsidRDefault="00000000" w:rsidRPr="00000000" w14:paraId="000000FE">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Quando for o caso,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 </w:t>
      </w:r>
    </w:p>
    <w:p w:rsidR="00000000" w:rsidDel="00000000" w:rsidP="00000000" w:rsidRDefault="00000000" w:rsidRPr="00000000" w14:paraId="000000FF">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 </w:t>
      </w:r>
    </w:p>
    <w:p w:rsidR="00000000" w:rsidDel="00000000" w:rsidP="00000000" w:rsidRDefault="00000000" w:rsidRPr="00000000" w14:paraId="00000100">
      <w:pPr>
        <w:numPr>
          <w:ilvl w:val="2"/>
          <w:numId w:val="4"/>
        </w:numPr>
        <w:tabs>
          <w:tab w:val="left" w:leader="none" w:pos="567"/>
          <w:tab w:val="left" w:leader="none" w:pos="1134"/>
          <w:tab w:val="left" w:leader="none" w:pos="1701"/>
        </w:tabs>
        <w:spacing w:before="120" w:line="288" w:lineRule="auto"/>
        <w:ind w:left="1418" w:hanging="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havendo a comprovação cumulativa dos requisitos de habilitação, a inabilitação recairá sobre o(s) item(ns) de menor(es) valor(es) cuja retirada(s) seja(m) suficiente(s) para a habilitação do licitante nos remanescentes. </w:t>
      </w:r>
    </w:p>
    <w:p w:rsidR="00000000" w:rsidDel="00000000" w:rsidP="00000000" w:rsidRDefault="00000000" w:rsidRPr="00000000" w14:paraId="00000101">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Constatado o atendimento às exigências de habilitação fixadas no Edital, o licitante será declarado vencedor. </w:t>
      </w:r>
    </w:p>
    <w:p w:rsidR="00000000" w:rsidDel="00000000" w:rsidP="00000000" w:rsidRDefault="00000000" w:rsidRPr="00000000" w14:paraId="00000102">
      <w:pPr>
        <w:pStyle w:val="Heading1"/>
        <w:numPr>
          <w:ilvl w:val="0"/>
          <w:numId w:val="1"/>
        </w:numPr>
        <w:ind w:left="432" w:hanging="432"/>
        <w:rPr/>
      </w:pPr>
      <w:r w:rsidDel="00000000" w:rsidR="00000000" w:rsidRPr="00000000">
        <w:rPr>
          <w:rtl w:val="0"/>
        </w:rPr>
        <w:t xml:space="preserve">DO ENCAMINHAMENTO DA PROPOSTA VENCEDORA </w:t>
      </w:r>
    </w:p>
    <w:p w:rsidR="00000000" w:rsidDel="00000000" w:rsidP="00000000" w:rsidRDefault="00000000" w:rsidRPr="00000000" w14:paraId="00000103">
      <w:pPr>
        <w:numPr>
          <w:ilvl w:val="1"/>
          <w:numId w:val="5"/>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proposta final do licitante declarado vencedor deverá ser encaminhada no prazo de 2 (duas) horas, quando ocorrer a solicitação do(a) Agente de Contratação/Pregoeiro(a) no sistema eletrônico e deverá:</w:t>
      </w:r>
    </w:p>
    <w:p w:rsidR="00000000" w:rsidDel="00000000" w:rsidP="00000000" w:rsidRDefault="00000000" w:rsidRPr="00000000" w14:paraId="00000104">
      <w:pPr>
        <w:numPr>
          <w:ilvl w:val="2"/>
          <w:numId w:val="5"/>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 redigida em língua portuguesa, datilografada ou digitada, em uma via, sem emendas, rasuras, entrelinhas ou ressalvas, devendo a última folha ser assinada e as demais rubricadas pelo licitante ou seu representante legal. </w:t>
      </w:r>
    </w:p>
    <w:p w:rsidR="00000000" w:rsidDel="00000000" w:rsidP="00000000" w:rsidRDefault="00000000" w:rsidRPr="00000000" w14:paraId="00000105">
      <w:pPr>
        <w:numPr>
          <w:ilvl w:val="2"/>
          <w:numId w:val="5"/>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conter a indicação do banco, número da conta e agência do licitante vencedor, para fins de pagamento. </w:t>
      </w:r>
    </w:p>
    <w:p w:rsidR="00000000" w:rsidDel="00000000" w:rsidP="00000000" w:rsidRDefault="00000000" w:rsidRPr="00000000" w14:paraId="00000106">
      <w:pPr>
        <w:numPr>
          <w:ilvl w:val="1"/>
          <w:numId w:val="5"/>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proposta final deverá ser documentada nos autos e será levada em consideração no decorrer da execução do contrato e aplicação de eventual sanção à Contratada, se for o caso. </w:t>
      </w:r>
    </w:p>
    <w:p w:rsidR="00000000" w:rsidDel="00000000" w:rsidP="00000000" w:rsidRDefault="00000000" w:rsidRPr="00000000" w14:paraId="00000107">
      <w:pPr>
        <w:numPr>
          <w:ilvl w:val="2"/>
          <w:numId w:val="5"/>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Todas as especificações do objeto contidas na proposta, tais como marca, modelo, tipo, fabricante e procedência, vinculam a Contratada. </w:t>
      </w:r>
    </w:p>
    <w:p w:rsidR="00000000" w:rsidDel="00000000" w:rsidP="00000000" w:rsidRDefault="00000000" w:rsidRPr="00000000" w14:paraId="00000108">
      <w:pPr>
        <w:numPr>
          <w:ilvl w:val="1"/>
          <w:numId w:val="5"/>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preços deverão ser expressos em moeda corrente nacional, o valor unitário em algarismos e o valor global em algarismos e por extenso. </w:t>
      </w:r>
    </w:p>
    <w:p w:rsidR="00000000" w:rsidDel="00000000" w:rsidP="00000000" w:rsidRDefault="00000000" w:rsidRPr="00000000" w14:paraId="00000109">
      <w:pPr>
        <w:numPr>
          <w:ilvl w:val="2"/>
          <w:numId w:val="5"/>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Ocorrendo divergência entre os preços unitários e o preço global, prevalecerão os primeiros; no caso de divergência entre os valores numéricos e os valores expressos por extenso, prevalecerão estes últimos. </w:t>
      </w:r>
    </w:p>
    <w:p w:rsidR="00000000" w:rsidDel="00000000" w:rsidP="00000000" w:rsidRDefault="00000000" w:rsidRPr="00000000" w14:paraId="0000010A">
      <w:pPr>
        <w:numPr>
          <w:ilvl w:val="1"/>
          <w:numId w:val="5"/>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oferta deverá ser firme e precisa, limitada, rigorosamente, ao objeto deste Edital, sem conter alternativas de preço ou de qualquer outra condição que induza o julgamento a mais de um resultado, sob pena de desclassificação. </w:t>
      </w:r>
    </w:p>
    <w:p w:rsidR="00000000" w:rsidDel="00000000" w:rsidP="00000000" w:rsidRDefault="00000000" w:rsidRPr="00000000" w14:paraId="0000010B">
      <w:pPr>
        <w:numPr>
          <w:ilvl w:val="1"/>
          <w:numId w:val="5"/>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proposta deverá obedecer aos termos deste Edital e seus Anexos, não sendo considerada aquela que não corresponda às especificações ali contidas ou que estabeleça vínculo à proposta de outro licitante. </w:t>
      </w:r>
    </w:p>
    <w:p w:rsidR="00000000" w:rsidDel="00000000" w:rsidP="00000000" w:rsidRDefault="00000000" w:rsidRPr="00000000" w14:paraId="0000010C">
      <w:pPr>
        <w:numPr>
          <w:ilvl w:val="1"/>
          <w:numId w:val="5"/>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propostas que contenham a descrição do objeto, o valor e os documentos complementares estarão disponíveis na internet, após a homologação.</w:t>
      </w:r>
    </w:p>
    <w:p w:rsidR="00000000" w:rsidDel="00000000" w:rsidP="00000000" w:rsidRDefault="00000000" w:rsidRPr="00000000" w14:paraId="0000010D">
      <w:pPr>
        <w:pStyle w:val="Heading1"/>
        <w:numPr>
          <w:ilvl w:val="0"/>
          <w:numId w:val="1"/>
        </w:numPr>
        <w:ind w:left="432" w:hanging="432"/>
        <w:rPr/>
      </w:pPr>
      <w:r w:rsidDel="00000000" w:rsidR="00000000" w:rsidRPr="00000000">
        <w:rPr>
          <w:rtl w:val="0"/>
        </w:rPr>
        <w:t xml:space="preserve">DOS RECURSOS </w:t>
      </w:r>
    </w:p>
    <w:p w:rsidR="00000000" w:rsidDel="00000000" w:rsidP="00000000" w:rsidRDefault="00000000" w:rsidRPr="00000000" w14:paraId="0000010E">
      <w:pPr>
        <w:numPr>
          <w:ilvl w:val="1"/>
          <w:numId w:val="6"/>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Declarado o vencedor e decorrida a fase de regularização fiscal e trabalhista da licitante qualificada como microempresa ou empresa de pequeno porte, se for o caso, será concedido o prazo de 15 (quinze) minutos, para que qualquer licitante manifeste a intenção de recorrer, de forma motivada, isto é, indicando contra qual(is) decisão(ões) pretende recorrer e por quais motivos, em campo próprio do sistema. </w:t>
      </w:r>
    </w:p>
    <w:p w:rsidR="00000000" w:rsidDel="00000000" w:rsidP="00000000" w:rsidRDefault="00000000" w:rsidRPr="00000000" w14:paraId="0000010F">
      <w:pPr>
        <w:numPr>
          <w:ilvl w:val="1"/>
          <w:numId w:val="6"/>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Havendo quem se manifeste, caberá ao(a) Agente de Contratação/Pregoeiro(a) verificar a tempestividade e a existência de motivação da intenção de recorrer, para decidir se admite ou não o recurso, fundamentadamente. </w:t>
      </w:r>
    </w:p>
    <w:p w:rsidR="00000000" w:rsidDel="00000000" w:rsidP="00000000" w:rsidRDefault="00000000" w:rsidRPr="00000000" w14:paraId="00000110">
      <w:pPr>
        <w:numPr>
          <w:ilvl w:val="2"/>
          <w:numId w:val="6"/>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Nesse momento o(a) Agente de Contratação/Pregoeiro(a) não adentrará no mérito recursal, mas apenas verificará as condições de admissibilidade do recurso. </w:t>
      </w:r>
    </w:p>
    <w:p w:rsidR="00000000" w:rsidDel="00000000" w:rsidP="00000000" w:rsidRDefault="00000000" w:rsidRPr="00000000" w14:paraId="00000111">
      <w:pPr>
        <w:numPr>
          <w:ilvl w:val="2"/>
          <w:numId w:val="6"/>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falta de manifestação motivada do licitante quanto à intenção de recorrer importará a decadência desse direito. </w:t>
      </w:r>
    </w:p>
    <w:p w:rsidR="00000000" w:rsidDel="00000000" w:rsidP="00000000" w:rsidRDefault="00000000" w:rsidRPr="00000000" w14:paraId="00000112">
      <w:pPr>
        <w:numPr>
          <w:ilvl w:val="2"/>
          <w:numId w:val="6"/>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 </w:t>
      </w:r>
    </w:p>
    <w:p w:rsidR="00000000" w:rsidDel="00000000" w:rsidP="00000000" w:rsidRDefault="00000000" w:rsidRPr="00000000" w14:paraId="00000113">
      <w:pPr>
        <w:numPr>
          <w:ilvl w:val="1"/>
          <w:numId w:val="6"/>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acolhimento do recurso invalida tão somente os atos insuscetíveis de aproveitamento. </w:t>
      </w:r>
    </w:p>
    <w:p w:rsidR="00000000" w:rsidDel="00000000" w:rsidP="00000000" w:rsidRDefault="00000000" w:rsidRPr="00000000" w14:paraId="00000114">
      <w:pPr>
        <w:numPr>
          <w:ilvl w:val="1"/>
          <w:numId w:val="6"/>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autos do processo permanecerão com vista franqueada aos interessados, no endereço constante neste Edital.</w:t>
      </w:r>
    </w:p>
    <w:p w:rsidR="00000000" w:rsidDel="00000000" w:rsidP="00000000" w:rsidRDefault="00000000" w:rsidRPr="00000000" w14:paraId="00000115">
      <w:pPr>
        <w:pStyle w:val="Heading1"/>
        <w:numPr>
          <w:ilvl w:val="0"/>
          <w:numId w:val="1"/>
        </w:numPr>
        <w:ind w:left="432" w:hanging="432"/>
        <w:rPr/>
      </w:pPr>
      <w:r w:rsidDel="00000000" w:rsidR="00000000" w:rsidRPr="00000000">
        <w:rPr>
          <w:rtl w:val="0"/>
        </w:rPr>
        <w:t xml:space="preserve">DA REABERTURA DA SESSÃO PÚBLICA </w:t>
      </w:r>
    </w:p>
    <w:p w:rsidR="00000000" w:rsidDel="00000000" w:rsidP="00000000" w:rsidRDefault="00000000" w:rsidRPr="00000000" w14:paraId="00000116">
      <w:pPr>
        <w:numPr>
          <w:ilvl w:val="1"/>
          <w:numId w:val="7"/>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sessão pública poderá ser reaberta: </w:t>
      </w:r>
    </w:p>
    <w:p w:rsidR="00000000" w:rsidDel="00000000" w:rsidP="00000000" w:rsidRDefault="00000000" w:rsidRPr="00000000" w14:paraId="00000117">
      <w:pPr>
        <w:numPr>
          <w:ilvl w:val="2"/>
          <w:numId w:val="7"/>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Nas hipóteses de provimento de recurso que leve à anulação de atos anteriores à realização da sessão pública precedente ou em que seja anulada a própria sessão pública, situação em que serão repetidos os atos anulados e os que dele dependam. </w:t>
      </w:r>
    </w:p>
    <w:p w:rsidR="00000000" w:rsidDel="00000000" w:rsidP="00000000" w:rsidRDefault="00000000" w:rsidRPr="00000000" w14:paraId="00000118">
      <w:pPr>
        <w:numPr>
          <w:ilvl w:val="2"/>
          <w:numId w:val="7"/>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000000" w:rsidDel="00000000" w:rsidP="00000000" w:rsidRDefault="00000000" w:rsidRPr="00000000" w14:paraId="00000119">
      <w:pPr>
        <w:numPr>
          <w:ilvl w:val="1"/>
          <w:numId w:val="7"/>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Todos os licitantes remanescentes deverão ser convocados para acompanhar a sessão reaberta. </w:t>
      </w:r>
    </w:p>
    <w:p w:rsidR="00000000" w:rsidDel="00000000" w:rsidP="00000000" w:rsidRDefault="00000000" w:rsidRPr="00000000" w14:paraId="0000011A">
      <w:pPr>
        <w:numPr>
          <w:ilvl w:val="2"/>
          <w:numId w:val="7"/>
        </w:numPr>
        <w:tabs>
          <w:tab w:val="left" w:leader="none" w:pos="567"/>
          <w:tab w:val="left" w:leader="none" w:pos="1276"/>
          <w:tab w:val="left" w:leader="none" w:pos="1701"/>
        </w:tabs>
        <w:spacing w:before="120" w:line="288" w:lineRule="auto"/>
        <w:ind w:left="1224" w:hanging="6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convocação se dará por meio do sistema eletrônico “chat” ou e-mail, de acordo com a fase do procedimento licitatório. </w:t>
      </w:r>
    </w:p>
    <w:p w:rsidR="00000000" w:rsidDel="00000000" w:rsidP="00000000" w:rsidRDefault="00000000" w:rsidRPr="00000000" w14:paraId="0000011B">
      <w:pPr>
        <w:pStyle w:val="Heading1"/>
        <w:numPr>
          <w:ilvl w:val="0"/>
          <w:numId w:val="1"/>
        </w:numPr>
        <w:ind w:left="432" w:hanging="432"/>
        <w:rPr/>
      </w:pPr>
      <w:r w:rsidDel="00000000" w:rsidR="00000000" w:rsidRPr="00000000">
        <w:rPr>
          <w:rtl w:val="0"/>
        </w:rPr>
        <w:t xml:space="preserve">DA ADJUDICAÇÃO E HOMOLOGAÇÃO </w:t>
      </w:r>
    </w:p>
    <w:p w:rsidR="00000000" w:rsidDel="00000000" w:rsidP="00000000" w:rsidRDefault="00000000" w:rsidRPr="00000000" w14:paraId="0000011C">
      <w:pPr>
        <w:numPr>
          <w:ilvl w:val="1"/>
          <w:numId w:val="8"/>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objeto da licitação será adjudicado ao licitante declarado vencedor, por ato do Agente de Contratação/Pregoeiro(a), caso não haja interposição de recurso, ou pela autoridade competente, após a regular decisão dos recursos apresentados. </w:t>
      </w:r>
    </w:p>
    <w:p w:rsidR="00000000" w:rsidDel="00000000" w:rsidP="00000000" w:rsidRDefault="00000000" w:rsidRPr="00000000" w14:paraId="0000011D">
      <w:pPr>
        <w:numPr>
          <w:ilvl w:val="1"/>
          <w:numId w:val="8"/>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Após a fase recursal, constatada a regularidade dos atos praticados, a autoridade competente homologará o procedimento licitatório.</w:t>
      </w:r>
    </w:p>
    <w:p w:rsidR="00000000" w:rsidDel="00000000" w:rsidP="00000000" w:rsidRDefault="00000000" w:rsidRPr="00000000" w14:paraId="0000011E">
      <w:pPr>
        <w:numPr>
          <w:ilvl w:val="0"/>
          <w:numId w:val="8"/>
        </w:numPr>
        <w:tabs>
          <w:tab w:val="left" w:leader="none" w:pos="567"/>
          <w:tab w:val="left" w:leader="none" w:pos="1134"/>
          <w:tab w:val="left" w:leader="none" w:pos="1701"/>
          <w:tab w:val="left" w:leader="none" w:pos="8630"/>
        </w:tabs>
        <w:spacing w:before="120" w:line="288"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 GARANTIA DE EXECUÇÃO </w:t>
      </w:r>
    </w:p>
    <w:p w:rsidR="00000000" w:rsidDel="00000000" w:rsidP="00000000" w:rsidRDefault="00000000" w:rsidRPr="00000000" w14:paraId="0000011F">
      <w:pPr>
        <w:numPr>
          <w:ilvl w:val="1"/>
          <w:numId w:val="8"/>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haverá exigência de garantia de execução para a futura contratação.</w:t>
      </w:r>
    </w:p>
    <w:p w:rsidR="00000000" w:rsidDel="00000000" w:rsidP="00000000" w:rsidRDefault="00000000" w:rsidRPr="00000000" w14:paraId="00000120">
      <w:pPr>
        <w:numPr>
          <w:ilvl w:val="0"/>
          <w:numId w:val="8"/>
        </w:numPr>
        <w:tabs>
          <w:tab w:val="left" w:leader="none" w:pos="567"/>
          <w:tab w:val="left" w:leader="none" w:pos="1134"/>
          <w:tab w:val="left" w:leader="none" w:pos="1701"/>
          <w:tab w:val="left" w:leader="none" w:pos="8630"/>
        </w:tabs>
        <w:spacing w:before="120" w:line="288"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 CONTRATO</w:t>
      </w:r>
    </w:p>
    <w:p w:rsidR="00000000" w:rsidDel="00000000" w:rsidP="00000000" w:rsidRDefault="00000000" w:rsidRPr="00000000" w14:paraId="00000121">
      <w:pPr>
        <w:numPr>
          <w:ilvl w:val="1"/>
          <w:numId w:val="8"/>
        </w:numPr>
        <w:tabs>
          <w:tab w:val="left" w:leader="none" w:pos="567"/>
          <w:tab w:val="left" w:leader="none" w:pos="1134"/>
          <w:tab w:val="left" w:leader="none" w:pos="1701"/>
        </w:tabs>
        <w:spacing w:before="120" w:line="288" w:lineRule="auto"/>
        <w:ind w:left="142" w:hanging="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Homologado o resultado da licitação, terá o adjudicatário o prazo de 5 (cinco) dias, contados a partir da data de sua convocação, para assinar o contrato, cujo prazo de validade encontra-se nela fixado, sob pena de decair do direito à contratação, sem prejuízo das sanções previstas neste Edital.</w:t>
      </w:r>
    </w:p>
    <w:p w:rsidR="00000000" w:rsidDel="00000000" w:rsidP="00000000" w:rsidRDefault="00000000" w:rsidRPr="00000000" w14:paraId="00000122">
      <w:pPr>
        <w:numPr>
          <w:ilvl w:val="1"/>
          <w:numId w:val="8"/>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Alternativamente à convocação para comparecer perante o órgão ou entidade para a assinatura do contrato, a Administração poderá encaminhá-lo para assinatura, mediante correspondência postal com aviso de recebimento (AR) ou meio eletrônico (e-mail), para que seja assinada e devolvida no prazo de 5 (cinco) dias, a contar da data de seu recebimento.</w:t>
      </w:r>
    </w:p>
    <w:p w:rsidR="00000000" w:rsidDel="00000000" w:rsidP="00000000" w:rsidRDefault="00000000" w:rsidRPr="00000000" w14:paraId="00000123">
      <w:pPr>
        <w:numPr>
          <w:ilvl w:val="1"/>
          <w:numId w:val="8"/>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prazo estabelecido no subitem anterior para assinatura do contrato poderá ser prorrogado uma única vez, por igual período, quando solicitado pelo(s) licitante(s)vencedor(s), durante o seu transcurso, e desde que devidamente aceito.</w:t>
      </w:r>
    </w:p>
    <w:p w:rsidR="00000000" w:rsidDel="00000000" w:rsidP="00000000" w:rsidRDefault="00000000" w:rsidRPr="00000000" w14:paraId="00000124">
      <w:pPr>
        <w:numPr>
          <w:ilvl w:val="1"/>
          <w:numId w:val="8"/>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futuro contrato terá validade nele fixada, sendo atribuída nova dotação orçamentária para o exercício seguinte quando finalizado o planejamento orçamentário.</w:t>
      </w:r>
    </w:p>
    <w:p w:rsidR="00000000" w:rsidDel="00000000" w:rsidP="00000000" w:rsidRDefault="00000000" w:rsidRPr="00000000" w14:paraId="00000125">
      <w:pPr>
        <w:numPr>
          <w:ilvl w:val="1"/>
          <w:numId w:val="8"/>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Será possível a prorrogação da vigência do contrato até o limite previsto na Lei 14.133/21.</w:t>
      </w:r>
    </w:p>
    <w:p w:rsidR="00000000" w:rsidDel="00000000" w:rsidP="00000000" w:rsidRDefault="00000000" w:rsidRPr="00000000" w14:paraId="00000126">
      <w:pPr>
        <w:numPr>
          <w:ilvl w:val="1"/>
          <w:numId w:val="8"/>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Assinado o contrato, inicia o prazo para a apresentação dos veículos para vistoria por equipe do Município para averiguar se foram atendidos os requisitos e exigências da licitação, bem com o estado de conservação. O agendamento da vistoria será feito diretamente com o Gestor e o Fiscal do Contrato.</w:t>
      </w:r>
    </w:p>
    <w:p w:rsidR="00000000" w:rsidDel="00000000" w:rsidP="00000000" w:rsidRDefault="00000000" w:rsidRPr="00000000" w14:paraId="00000127">
      <w:pPr>
        <w:pStyle w:val="Heading1"/>
        <w:numPr>
          <w:ilvl w:val="0"/>
          <w:numId w:val="2"/>
        </w:numPr>
        <w:ind w:left="432" w:hanging="432"/>
        <w:rPr/>
      </w:pPr>
      <w:r w:rsidDel="00000000" w:rsidR="00000000" w:rsidRPr="00000000">
        <w:rPr>
          <w:rtl w:val="0"/>
        </w:rPr>
        <w:t xml:space="preserve">DA REVISÃO DOS PREÇOS E DO EQUILÍBRIO ECONÔMICO-FINANCEIRO </w:t>
      </w:r>
    </w:p>
    <w:p w:rsidR="00000000" w:rsidDel="00000000" w:rsidP="00000000" w:rsidRDefault="00000000" w:rsidRPr="00000000" w14:paraId="00000128">
      <w:pPr>
        <w:numPr>
          <w:ilvl w:val="1"/>
          <w:numId w:val="9"/>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houver desequilíbrio da equação econômico-financeira inicial do contrato de fornecimento. Os preços contratados poderão ser revistos, de acordo com as regras estabelecidas em lei. </w:t>
      </w:r>
    </w:p>
    <w:p w:rsidR="00000000" w:rsidDel="00000000" w:rsidP="00000000" w:rsidRDefault="00000000" w:rsidRPr="00000000" w14:paraId="00000129">
      <w:pPr>
        <w:numPr>
          <w:ilvl w:val="1"/>
          <w:numId w:val="9"/>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qualquer hipótese os preços decorrentes de revisão não ultrapassarão os praticados no mercado. </w:t>
      </w:r>
    </w:p>
    <w:p w:rsidR="00000000" w:rsidDel="00000000" w:rsidP="00000000" w:rsidRDefault="00000000" w:rsidRPr="00000000" w14:paraId="0000012A">
      <w:pPr>
        <w:numPr>
          <w:ilvl w:val="1"/>
          <w:numId w:val="9"/>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preços serão revisados de acordo com a política de preços do mercado, mantida a margem de lucro inicial. </w:t>
      </w:r>
    </w:p>
    <w:p w:rsidR="00000000" w:rsidDel="00000000" w:rsidP="00000000" w:rsidRDefault="00000000" w:rsidRPr="00000000" w14:paraId="0000012B">
      <w:pPr>
        <w:numPr>
          <w:ilvl w:val="1"/>
          <w:numId w:val="9"/>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se habilitar à revisão dos preços, o interessado deverá formular pedido dirigido ao Prefeito Municipal, mediante requerimento protocolado, no prazo de até 10 (dez) dias contados da data da ocorrência do fato motivador do desequilíbrio, devidamente fundamentado, e acompanhado dos seguintes documentos: </w:t>
      </w:r>
    </w:p>
    <w:p w:rsidR="00000000" w:rsidDel="00000000" w:rsidP="00000000" w:rsidRDefault="00000000" w:rsidRPr="00000000" w14:paraId="0000012C">
      <w:pPr>
        <w:numPr>
          <w:ilvl w:val="2"/>
          <w:numId w:val="9"/>
        </w:numPr>
        <w:tabs>
          <w:tab w:val="left" w:leader="none" w:pos="567"/>
          <w:tab w:val="left" w:leader="none" w:pos="1276"/>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Planilha de composição do preço original e do novo preço, com os mesmos elementos formadores dos preços originalmente contratados, devidamente assinada sobre carimbo da empresa; </w:t>
      </w:r>
    </w:p>
    <w:p w:rsidR="00000000" w:rsidDel="00000000" w:rsidP="00000000" w:rsidRDefault="00000000" w:rsidRPr="00000000" w14:paraId="0000012D">
      <w:pPr>
        <w:numPr>
          <w:ilvl w:val="2"/>
          <w:numId w:val="9"/>
        </w:numPr>
        <w:tabs>
          <w:tab w:val="left" w:leader="none" w:pos="567"/>
          <w:tab w:val="left" w:leader="none" w:pos="1276"/>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Cópia autenticada da(s) Nota(s) Fiscal(is) dos elementos formadores do preço original e do novo preço. </w:t>
      </w:r>
    </w:p>
    <w:p w:rsidR="00000000" w:rsidDel="00000000" w:rsidP="00000000" w:rsidRDefault="00000000" w:rsidRPr="00000000" w14:paraId="0000012E">
      <w:pPr>
        <w:numPr>
          <w:ilvl w:val="1"/>
          <w:numId w:val="9"/>
        </w:numPr>
        <w:tabs>
          <w:tab w:val="left" w:leader="none" w:pos="567"/>
          <w:tab w:val="left" w:leader="none" w:pos="1134"/>
          <w:tab w:val="left" w:leader="none" w:pos="1701"/>
        </w:tabs>
        <w:spacing w:before="120" w:line="288" w:lineRule="auto"/>
        <w:ind w:left="79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Enquanto não ocorrer a revisão dos preços, o fornecimento deverá ser feito de forma continuada, e ao preço Contratado.</w:t>
      </w:r>
    </w:p>
    <w:p w:rsidR="00000000" w:rsidDel="00000000" w:rsidP="00000000" w:rsidRDefault="00000000" w:rsidRPr="00000000" w14:paraId="0000012F">
      <w:pPr>
        <w:pStyle w:val="Heading1"/>
        <w:numPr>
          <w:ilvl w:val="0"/>
          <w:numId w:val="2"/>
        </w:numPr>
        <w:ind w:left="432" w:hanging="432"/>
        <w:rPr/>
      </w:pPr>
      <w:r w:rsidDel="00000000" w:rsidR="00000000" w:rsidRPr="00000000">
        <w:rPr>
          <w:rtl w:val="0"/>
        </w:rPr>
        <w:t xml:space="preserve">DO RECEBIMENTO DO OBJETO E DA FISCALIZAÇÃO </w:t>
      </w:r>
    </w:p>
    <w:p w:rsidR="00000000" w:rsidDel="00000000" w:rsidP="00000000" w:rsidRDefault="00000000" w:rsidRPr="00000000" w14:paraId="00000130">
      <w:pPr>
        <w:numPr>
          <w:ilvl w:val="1"/>
          <w:numId w:val="10"/>
        </w:numPr>
        <w:tabs>
          <w:tab w:val="left" w:leader="none" w:pos="567"/>
          <w:tab w:val="left" w:leader="none" w:pos="1134"/>
          <w:tab w:val="left" w:leader="none" w:pos="1701"/>
        </w:tabs>
        <w:spacing w:before="120" w:line="288"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de recebimento e aceitação do objeto e de fiscalização estão previstos no Termo de Referência.</w:t>
      </w:r>
    </w:p>
    <w:p w:rsidR="00000000" w:rsidDel="00000000" w:rsidP="00000000" w:rsidRDefault="00000000" w:rsidRPr="00000000" w14:paraId="00000131">
      <w:pPr>
        <w:pStyle w:val="Heading1"/>
        <w:numPr>
          <w:ilvl w:val="0"/>
          <w:numId w:val="2"/>
        </w:numPr>
        <w:ind w:left="432" w:hanging="432"/>
        <w:rPr/>
      </w:pPr>
      <w:r w:rsidDel="00000000" w:rsidR="00000000" w:rsidRPr="00000000">
        <w:rPr>
          <w:rtl w:val="0"/>
        </w:rPr>
        <w:t xml:space="preserve">DAS OBRIGAÇÕES DA CONTRATANTE E DA CONTRATADA </w:t>
      </w:r>
    </w:p>
    <w:p w:rsidR="00000000" w:rsidDel="00000000" w:rsidP="00000000" w:rsidRDefault="00000000" w:rsidRPr="00000000" w14:paraId="00000132">
      <w:pPr>
        <w:numPr>
          <w:ilvl w:val="1"/>
          <w:numId w:val="11"/>
        </w:numPr>
        <w:tabs>
          <w:tab w:val="left" w:leader="none" w:pos="567"/>
          <w:tab w:val="left" w:leader="none" w:pos="1134"/>
          <w:tab w:val="left" w:leader="none" w:pos="1701"/>
        </w:tabs>
        <w:spacing w:before="120" w:line="288"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obrigações da Contratante e da Contratada são as estabelecidas no Termo de Referência.</w:t>
      </w:r>
    </w:p>
    <w:p w:rsidR="00000000" w:rsidDel="00000000" w:rsidP="00000000" w:rsidRDefault="00000000" w:rsidRPr="00000000" w14:paraId="00000133">
      <w:pPr>
        <w:pStyle w:val="Heading1"/>
        <w:numPr>
          <w:ilvl w:val="0"/>
          <w:numId w:val="2"/>
        </w:numPr>
        <w:ind w:left="432" w:hanging="432"/>
        <w:rPr/>
      </w:pPr>
      <w:r w:rsidDel="00000000" w:rsidR="00000000" w:rsidRPr="00000000">
        <w:rPr>
          <w:rtl w:val="0"/>
        </w:rPr>
        <w:t xml:space="preserve">DO PAGAMENTO </w:t>
      </w:r>
    </w:p>
    <w:p w:rsidR="00000000" w:rsidDel="00000000" w:rsidP="00000000" w:rsidRDefault="00000000" w:rsidRPr="00000000" w14:paraId="00000134">
      <w:pPr>
        <w:numPr>
          <w:ilvl w:val="1"/>
          <w:numId w:val="11"/>
        </w:numPr>
        <w:tabs>
          <w:tab w:val="left" w:leader="none" w:pos="567"/>
          <w:tab w:val="left" w:leader="none" w:pos="1134"/>
          <w:tab w:val="left" w:leader="none" w:pos="1701"/>
        </w:tabs>
        <w:spacing w:before="120" w:line="288"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Os prazos de pagamento estão no Termo de Referência.</w:t>
      </w:r>
    </w:p>
    <w:p w:rsidR="00000000" w:rsidDel="00000000" w:rsidP="00000000" w:rsidRDefault="00000000" w:rsidRPr="00000000" w14:paraId="00000135">
      <w:pPr>
        <w:pStyle w:val="Heading1"/>
        <w:numPr>
          <w:ilvl w:val="0"/>
          <w:numId w:val="2"/>
        </w:numPr>
        <w:ind w:left="432" w:hanging="432"/>
        <w:rPr/>
      </w:pPr>
      <w:r w:rsidDel="00000000" w:rsidR="00000000" w:rsidRPr="00000000">
        <w:rPr>
          <w:rtl w:val="0"/>
        </w:rPr>
        <w:t xml:space="preserve">DAS SANÇÕES ADMINISTRATIVAS</w:t>
      </w:r>
    </w:p>
    <w:p w:rsidR="00000000" w:rsidDel="00000000" w:rsidP="00000000" w:rsidRDefault="00000000" w:rsidRPr="00000000" w14:paraId="00000136">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34.1. As sanções administrativas são as descritas no Termo de Referência e na Lei 14.133/21 que serão aplicadas pelo gestor do contrato, sempre assegurado o direito de defesa da contratada.</w:t>
      </w:r>
    </w:p>
    <w:p w:rsidR="00000000" w:rsidDel="00000000" w:rsidP="00000000" w:rsidRDefault="00000000" w:rsidRPr="00000000" w14:paraId="00000137">
      <w:pPr>
        <w:pStyle w:val="Heading1"/>
        <w:numPr>
          <w:ilvl w:val="0"/>
          <w:numId w:val="2"/>
        </w:numPr>
        <w:ind w:left="432" w:hanging="432"/>
        <w:rPr/>
      </w:pPr>
      <w:r w:rsidDel="00000000" w:rsidR="00000000" w:rsidRPr="00000000">
        <w:rPr>
          <w:rtl w:val="0"/>
        </w:rPr>
        <w:t xml:space="preserve">DA FORMAÇÃO DO CADASTRO DE RESERVA </w:t>
      </w:r>
    </w:p>
    <w:p w:rsidR="00000000" w:rsidDel="00000000" w:rsidP="00000000" w:rsidRDefault="00000000" w:rsidRPr="00000000" w14:paraId="00000138">
      <w:pPr>
        <w:numPr>
          <w:ilvl w:val="1"/>
          <w:numId w:val="4"/>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Após o encerramento da etapa competitiva, os licitantes poderão reduzir seus preços ao valor da proposta do licitante mais bem classificado. </w:t>
      </w:r>
    </w:p>
    <w:p w:rsidR="00000000" w:rsidDel="00000000" w:rsidP="00000000" w:rsidRDefault="00000000" w:rsidRPr="00000000" w14:paraId="00000139">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apresentação de novas propostas na forma deste item não prejudicará o resultado do certame em relação ao licitante melhor classificado. </w:t>
      </w:r>
    </w:p>
    <w:p w:rsidR="00000000" w:rsidDel="00000000" w:rsidP="00000000" w:rsidRDefault="00000000" w:rsidRPr="00000000" w14:paraId="0000013A">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Havendo um ou mais licitantes que aceitem cotar suas propostas em valor igual ao do licitante vencedor, estes serão classificados segundo a ordem da última proposta individual apresentada durante a fase competitiva. </w:t>
      </w:r>
    </w:p>
    <w:p w:rsidR="00000000" w:rsidDel="00000000" w:rsidP="00000000" w:rsidRDefault="00000000" w:rsidRPr="00000000" w14:paraId="0000013B">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Esta ordem de classificação dos licitantes registrados deverá ser respeitada nas contratações e somente será utilizada caso o melhor colocado no certame não assine o contrato. </w:t>
      </w:r>
    </w:p>
    <w:p w:rsidR="00000000" w:rsidDel="00000000" w:rsidP="00000000" w:rsidRDefault="00000000" w:rsidRPr="00000000" w14:paraId="0000013C">
      <w:pPr>
        <w:pStyle w:val="Heading1"/>
        <w:numPr>
          <w:ilvl w:val="0"/>
          <w:numId w:val="2"/>
        </w:numPr>
        <w:ind w:left="432" w:hanging="432"/>
        <w:rPr/>
      </w:pPr>
      <w:r w:rsidDel="00000000" w:rsidR="00000000" w:rsidRPr="00000000">
        <w:rPr>
          <w:rtl w:val="0"/>
        </w:rPr>
        <w:t xml:space="preserve"> DA IMPUGNAÇÃO AO EDITAL E DO PEDIDO DE ESCLARECIMENTO </w:t>
      </w:r>
    </w:p>
    <w:p w:rsidR="00000000" w:rsidDel="00000000" w:rsidP="00000000" w:rsidRDefault="00000000" w:rsidRPr="00000000" w14:paraId="0000013D">
      <w:pPr>
        <w:numPr>
          <w:ilvl w:val="1"/>
          <w:numId w:val="4"/>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Até 03 (três) dias úteis antes da data designada para a abertura da sessão pública, qualquer pessoa poderá impugnar este Edital. </w:t>
      </w:r>
    </w:p>
    <w:p w:rsidR="00000000" w:rsidDel="00000000" w:rsidP="00000000" w:rsidRDefault="00000000" w:rsidRPr="00000000" w14:paraId="0000013E">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impugnação deverá ser realizada e anexada </w:t>
      </w:r>
      <w:r w:rsidDel="00000000" w:rsidR="00000000" w:rsidRPr="00000000">
        <w:rPr>
          <w:rFonts w:ascii="Arial" w:cs="Arial" w:eastAsia="Arial" w:hAnsi="Arial"/>
          <w:b w:val="1"/>
          <w:sz w:val="22"/>
          <w:szCs w:val="22"/>
          <w:rtl w:val="0"/>
        </w:rPr>
        <w:t xml:space="preserve">na forma eletrônica no sistema de pregão eletrônico BLL Compras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F">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Caberá à Pregoeira, auxiliado pelos responsáveis pela elaboração deste Edital e seus anexos, decidir sobre a impugnação no prazo de até dois dias úteis contados da data de recebimento da impugnação. </w:t>
      </w:r>
    </w:p>
    <w:p w:rsidR="00000000" w:rsidDel="00000000" w:rsidP="00000000" w:rsidRDefault="00000000" w:rsidRPr="00000000" w14:paraId="00000140">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Acolhida a impugnação, será definida e publicada nova data para a realização do certame. </w:t>
      </w:r>
    </w:p>
    <w:p w:rsidR="00000000" w:rsidDel="00000000" w:rsidP="00000000" w:rsidRDefault="00000000" w:rsidRPr="00000000" w14:paraId="00000141">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pedidos de esclarecimentos referentes a este processo licitatório deverão ser enviados à Pregoeira, até 03 (três) dias úteis anteriores à data designada para abertura da sessão pública, exclusivamente por meio eletrônico via internet, no endereço indicado no Edital. </w:t>
      </w:r>
    </w:p>
    <w:p w:rsidR="00000000" w:rsidDel="00000000" w:rsidP="00000000" w:rsidRDefault="00000000" w:rsidRPr="00000000" w14:paraId="00000142">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O(A) Agente de Contratação/Pregoeiro(a) responderá aos pedidos de esclarecimentos no prazo de dois dias úteis, contado da data de recebimento do pedido, e poderá requisitar subsídios formais aos responsáveis pela elaboração do edital e dos anexos. </w:t>
      </w:r>
    </w:p>
    <w:p w:rsidR="00000000" w:rsidDel="00000000" w:rsidP="00000000" w:rsidRDefault="00000000" w:rsidRPr="00000000" w14:paraId="00000143">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impugnações e pedidos de esclarecimentos não suspendem os prazos previstos no certame. </w:t>
      </w:r>
    </w:p>
    <w:p w:rsidR="00000000" w:rsidDel="00000000" w:rsidP="00000000" w:rsidRDefault="00000000" w:rsidRPr="00000000" w14:paraId="00000144">
      <w:pPr>
        <w:numPr>
          <w:ilvl w:val="2"/>
          <w:numId w:val="4"/>
        </w:numPr>
        <w:tabs>
          <w:tab w:val="left" w:leader="none" w:pos="567"/>
          <w:tab w:val="left" w:leader="none" w:pos="1134"/>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concessão de efeito suspensivo à impugnação é medida excepcional e deverá ser motivada pelo(a) Agente de Contratação/Pregoeiro(a), nos autos do processo de licitação. </w:t>
      </w:r>
    </w:p>
    <w:p w:rsidR="00000000" w:rsidDel="00000000" w:rsidP="00000000" w:rsidRDefault="00000000" w:rsidRPr="00000000" w14:paraId="00000145">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respostas aos pedidos de esclarecimentos serão divulgadas pelo sistema e vincularão os participantes e a administração.  </w:t>
      </w:r>
    </w:p>
    <w:p w:rsidR="00000000" w:rsidDel="00000000" w:rsidP="00000000" w:rsidRDefault="00000000" w:rsidRPr="00000000" w14:paraId="00000146">
      <w:pPr>
        <w:pStyle w:val="Heading1"/>
        <w:numPr>
          <w:ilvl w:val="0"/>
          <w:numId w:val="2"/>
        </w:numPr>
        <w:ind w:left="432" w:hanging="432"/>
        <w:rPr/>
      </w:pPr>
      <w:r w:rsidDel="00000000" w:rsidR="00000000" w:rsidRPr="00000000">
        <w:rPr>
          <w:rtl w:val="0"/>
        </w:rPr>
        <w:t xml:space="preserve">DO TRATAMENTO DIFERENCIADO ÀS MICROEMPRESAS E EMPRESAS DE PEQUENO PORTE LEI COMPLEMENTAR Nº 123/06 e LC 147/2014 </w:t>
      </w:r>
    </w:p>
    <w:p w:rsidR="00000000" w:rsidDel="00000000" w:rsidP="00000000" w:rsidRDefault="00000000" w:rsidRPr="00000000" w14:paraId="00000147">
      <w:pPr>
        <w:numPr>
          <w:ilvl w:val="1"/>
          <w:numId w:val="4"/>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licitante comprovadamente enquadrada como microempresa (ME) ou empresa de pequeno porte (EPP) nos termos da Lei Complementar nº. 123/2006 e suas alterações posteriores terá o tratamento diferenciado e favorecido, expressamente previsto neste edital. </w:t>
      </w:r>
    </w:p>
    <w:p w:rsidR="00000000" w:rsidDel="00000000" w:rsidP="00000000" w:rsidRDefault="00000000" w:rsidRPr="00000000" w14:paraId="00000148">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exercício do direito ao tratamento diferenciado, a licitante enquadrada como ME ou EPP deverá possuir Certidão emitida pela Junta Comercial do Estado da Licitante atestando a sua condição. </w:t>
      </w:r>
    </w:p>
    <w:p w:rsidR="00000000" w:rsidDel="00000000" w:rsidP="00000000" w:rsidRDefault="00000000" w:rsidRPr="00000000" w14:paraId="00000149">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licitante enquadrada como microempresa ou empresa de pequeno porte terá, nesta licitação, os seguintes tratamentos diferenciados e favorecidos: </w:t>
      </w:r>
    </w:p>
    <w:p w:rsidR="00000000" w:rsidDel="00000000" w:rsidP="00000000" w:rsidRDefault="00000000" w:rsidRPr="00000000" w14:paraId="0000014A">
      <w:pPr>
        <w:numPr>
          <w:ilvl w:val="2"/>
          <w:numId w:val="4"/>
        </w:numPr>
        <w:tabs>
          <w:tab w:val="left" w:leader="none" w:pos="567"/>
          <w:tab w:val="left" w:leader="none" w:pos="1134"/>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Preferência de contratação por critério de desempate diferenciado, na forma do item 9.6.3 e subitens; </w:t>
      </w:r>
    </w:p>
    <w:p w:rsidR="00000000" w:rsidDel="00000000" w:rsidP="00000000" w:rsidRDefault="00000000" w:rsidRPr="00000000" w14:paraId="0000014B">
      <w:pPr>
        <w:numPr>
          <w:ilvl w:val="2"/>
          <w:numId w:val="4"/>
        </w:numPr>
        <w:tabs>
          <w:tab w:val="left" w:leader="none" w:pos="567"/>
          <w:tab w:val="left" w:leader="none" w:pos="1134"/>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Prazo diferenciado para apresentação dos documentos de regularidade fiscal. </w:t>
      </w:r>
    </w:p>
    <w:p w:rsidR="00000000" w:rsidDel="00000000" w:rsidP="00000000" w:rsidRDefault="00000000" w:rsidRPr="00000000" w14:paraId="0000014C">
      <w:pPr>
        <w:numPr>
          <w:ilvl w:val="3"/>
          <w:numId w:val="4"/>
        </w:numPr>
        <w:tabs>
          <w:tab w:val="left" w:leader="none" w:pos="567"/>
          <w:tab w:val="left" w:leader="none" w:pos="1134"/>
          <w:tab w:val="left" w:leader="none" w:pos="1701"/>
        </w:tabs>
        <w:spacing w:before="120" w:line="288" w:lineRule="auto"/>
        <w:ind w:left="1728" w:hanging="64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prazo diferenciado para apresentação dos documentos de regularidade fiscal, a licitante enquadrada como microempresa ou empresa de pequeno porte que apresentar esses documentos com algum tipo de restrição terá o prazo de 5 (cinco) dias úteis, contados da data de declaração do vencedor deste processo, para apresentá-los novamente já sem qualquer restrição. </w:t>
      </w:r>
    </w:p>
    <w:p w:rsidR="00000000" w:rsidDel="00000000" w:rsidP="00000000" w:rsidRDefault="00000000" w:rsidRPr="00000000" w14:paraId="0000014D">
      <w:pPr>
        <w:numPr>
          <w:ilvl w:val="3"/>
          <w:numId w:val="4"/>
        </w:numPr>
        <w:tabs>
          <w:tab w:val="left" w:leader="none" w:pos="567"/>
          <w:tab w:val="left" w:leader="none" w:pos="1134"/>
          <w:tab w:val="left" w:leader="none" w:pos="1701"/>
        </w:tabs>
        <w:spacing w:before="120" w:line="288" w:lineRule="auto"/>
        <w:ind w:left="1728" w:hanging="64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prazo referido no item anterior poderá ser prorrogado por mais 05 (cinco) dias úteis, nos termos do art. 43, §1° da LC123/06, com redação determinada pela LC147/2014. </w:t>
      </w:r>
    </w:p>
    <w:p w:rsidR="00000000" w:rsidDel="00000000" w:rsidP="00000000" w:rsidRDefault="00000000" w:rsidRPr="00000000" w14:paraId="0000014E">
      <w:pPr>
        <w:numPr>
          <w:ilvl w:val="3"/>
          <w:numId w:val="4"/>
        </w:numPr>
        <w:tabs>
          <w:tab w:val="left" w:leader="none" w:pos="567"/>
          <w:tab w:val="left" w:leader="none" w:pos="1134"/>
          <w:tab w:val="left" w:leader="none" w:pos="1701"/>
        </w:tabs>
        <w:spacing w:before="120" w:line="288" w:lineRule="auto"/>
        <w:ind w:left="1728" w:hanging="64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Durante o decurso dos prazos referidos nos itens 35.3.2.1 e 35.3.2.2, a licitante enquadrada como microempresa ou empresa de pequeno porte que apresentar os documentos de regularidade fiscal com algum tipo de restrição será considerada HABILITADA e permanecerá no processo, observando o disposto nos itens 35.3.2.4 e 35.3.2.5. </w:t>
      </w:r>
    </w:p>
    <w:p w:rsidR="00000000" w:rsidDel="00000000" w:rsidP="00000000" w:rsidRDefault="00000000" w:rsidRPr="00000000" w14:paraId="0000014F">
      <w:pPr>
        <w:numPr>
          <w:ilvl w:val="3"/>
          <w:numId w:val="4"/>
        </w:numPr>
        <w:tabs>
          <w:tab w:val="left" w:leader="none" w:pos="567"/>
          <w:tab w:val="left" w:leader="none" w:pos="1134"/>
          <w:tab w:val="left" w:leader="none" w:pos="1701"/>
        </w:tabs>
        <w:spacing w:before="120" w:line="288" w:lineRule="auto"/>
        <w:ind w:left="1728" w:hanging="64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licitante enquadrada como microempresa ou empresa de pequeno porte deverá apresentar no sistema todos os documentos de regularidade fiscal exigidos no edital, mesmo se houver algum tipo de restrição, sob pena de ser considerada INABILITADA. </w:t>
      </w:r>
    </w:p>
    <w:p w:rsidR="00000000" w:rsidDel="00000000" w:rsidP="00000000" w:rsidRDefault="00000000" w:rsidRPr="00000000" w14:paraId="00000150">
      <w:pPr>
        <w:numPr>
          <w:ilvl w:val="3"/>
          <w:numId w:val="4"/>
        </w:numPr>
        <w:tabs>
          <w:tab w:val="left" w:leader="none" w:pos="567"/>
          <w:tab w:val="left" w:leader="none" w:pos="1134"/>
          <w:tab w:val="left" w:leader="none" w:pos="1701"/>
        </w:tabs>
        <w:spacing w:before="120" w:line="288" w:lineRule="auto"/>
        <w:ind w:left="1728" w:hanging="64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Findo os prazos referidos nos itens 35.3.2.1 e 25.3.2.2, a licitante enquadrada como microempresa ou empresa de pequeno porte que não apresentar os documentos de regularidade fiscal exigidos neste edital já sem qualquer restrição será considerada INABILITADA e perderá o direito de contratar com o município o objeto desta licitação. </w:t>
      </w:r>
    </w:p>
    <w:p w:rsidR="00000000" w:rsidDel="00000000" w:rsidP="00000000" w:rsidRDefault="00000000" w:rsidRPr="00000000" w14:paraId="00000151">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ocorrência do disposto no item anterior, o município poderá: </w:t>
      </w:r>
    </w:p>
    <w:p w:rsidR="00000000" w:rsidDel="00000000" w:rsidP="00000000" w:rsidRDefault="00000000" w:rsidRPr="00000000" w14:paraId="00000152">
      <w:pPr>
        <w:numPr>
          <w:ilvl w:val="2"/>
          <w:numId w:val="4"/>
        </w:numPr>
        <w:tabs>
          <w:tab w:val="left" w:leader="none" w:pos="567"/>
          <w:tab w:val="left" w:leader="none" w:pos="1134"/>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Convocar as licitantes remanescentes na ordem de classificação observando as exigências deste Edital; </w:t>
      </w:r>
    </w:p>
    <w:p w:rsidR="00000000" w:rsidDel="00000000" w:rsidP="00000000" w:rsidRDefault="00000000" w:rsidRPr="00000000" w14:paraId="00000153">
      <w:pPr>
        <w:numPr>
          <w:ilvl w:val="2"/>
          <w:numId w:val="4"/>
        </w:numPr>
        <w:tabs>
          <w:tab w:val="left" w:leader="none" w:pos="567"/>
          <w:tab w:val="left" w:leader="none" w:pos="1134"/>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Revogar o presente processo licitatório. </w:t>
      </w:r>
    </w:p>
    <w:p w:rsidR="00000000" w:rsidDel="00000000" w:rsidP="00000000" w:rsidRDefault="00000000" w:rsidRPr="00000000" w14:paraId="00000154">
      <w:pPr>
        <w:pStyle w:val="Heading1"/>
        <w:numPr>
          <w:ilvl w:val="0"/>
          <w:numId w:val="2"/>
        </w:numPr>
        <w:ind w:left="432" w:hanging="432"/>
        <w:rPr/>
      </w:pPr>
      <w:r w:rsidDel="00000000" w:rsidR="00000000" w:rsidRPr="00000000">
        <w:rPr>
          <w:rtl w:val="0"/>
        </w:rPr>
        <w:t xml:space="preserve">DISPOSIÇÕES FINAIS</w:t>
      </w:r>
    </w:p>
    <w:p w:rsidR="00000000" w:rsidDel="00000000" w:rsidP="00000000" w:rsidRDefault="00000000" w:rsidRPr="00000000" w14:paraId="00000155">
      <w:pPr>
        <w:numPr>
          <w:ilvl w:val="1"/>
          <w:numId w:val="4"/>
        </w:numPr>
        <w:tabs>
          <w:tab w:val="left" w:leader="none" w:pos="567"/>
          <w:tab w:val="left" w:leader="none" w:pos="1134"/>
          <w:tab w:val="left" w:leader="none" w:pos="1701"/>
        </w:tabs>
        <w:spacing w:before="120" w:line="288" w:lineRule="auto"/>
        <w:ind w:left="42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 sessão pública do Pregão divulgar-se-á Ata no sistema eletrônico. </w:t>
      </w:r>
    </w:p>
    <w:p w:rsidR="00000000" w:rsidDel="00000000" w:rsidP="00000000" w:rsidRDefault="00000000" w:rsidRPr="00000000" w14:paraId="00000156">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Agente de Contratação/Pregoeiro(a). </w:t>
      </w:r>
    </w:p>
    <w:p w:rsidR="00000000" w:rsidDel="00000000" w:rsidP="00000000" w:rsidRDefault="00000000" w:rsidRPr="00000000" w14:paraId="00000157">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Todas as referências de tempo no Edital, no aviso e durante a sessão pública observarão o horário de Brasília – DF. </w:t>
      </w:r>
    </w:p>
    <w:p w:rsidR="00000000" w:rsidDel="00000000" w:rsidP="00000000" w:rsidRDefault="00000000" w:rsidRPr="00000000" w14:paraId="00000158">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julgamento das propostas e da habilitação, o(a) Agente de Contratação/Pregoeiro(a)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000000" w:rsidDel="00000000" w:rsidP="00000000" w:rsidRDefault="00000000" w:rsidRPr="00000000" w14:paraId="00000159">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homologação do resultado desta licitação não implicará direito à contratação. </w:t>
      </w:r>
    </w:p>
    <w:p w:rsidR="00000000" w:rsidDel="00000000" w:rsidP="00000000" w:rsidRDefault="00000000" w:rsidRPr="00000000" w14:paraId="0000015A">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15B">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licitantes assumem todos os custos de preparação e apresentação de suas propostas e a Administração não será, em nenhum caso, responsável por esses custos, independentemente da condução ou do resultado do processo licitatório. </w:t>
      </w:r>
    </w:p>
    <w:p w:rsidR="00000000" w:rsidDel="00000000" w:rsidP="00000000" w:rsidRDefault="00000000" w:rsidRPr="00000000" w14:paraId="0000015C">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contagem dos prazos estabelecidos neste Edital e seus Anexos, excluir-se-á o dia do início e incluir-se-á o do vencimento. Só se iniciam e vencem os prazos em dias de expediente na Administração. </w:t>
      </w:r>
    </w:p>
    <w:p w:rsidR="00000000" w:rsidDel="00000000" w:rsidP="00000000" w:rsidRDefault="00000000" w:rsidRPr="00000000" w14:paraId="0000015D">
      <w:pPr>
        <w:numPr>
          <w:ilvl w:val="1"/>
          <w:numId w:val="4"/>
        </w:numPr>
        <w:tabs>
          <w:tab w:val="left" w:leader="none" w:pos="567"/>
          <w:tab w:val="left" w:leader="none" w:pos="1134"/>
          <w:tab w:val="left" w:leader="none" w:pos="1701"/>
        </w:tabs>
        <w:spacing w:before="120" w:line="288" w:lineRule="auto"/>
        <w:ind w:left="0" w:hanging="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desatendimento de exigências formais não essenciais não importará o afastamento do licitante, desde que seja possível o aproveitamento do ato, observados os princípios da isonomia e do interesse público. </w:t>
      </w:r>
    </w:p>
    <w:p w:rsidR="00000000" w:rsidDel="00000000" w:rsidP="00000000" w:rsidRDefault="00000000" w:rsidRPr="00000000" w14:paraId="0000015E">
      <w:pPr>
        <w:numPr>
          <w:ilvl w:val="2"/>
          <w:numId w:val="4"/>
        </w:numPr>
        <w:tabs>
          <w:tab w:val="left" w:leader="none" w:pos="567"/>
          <w:tab w:val="left" w:leader="none" w:pos="1134"/>
          <w:tab w:val="left" w:leader="none" w:pos="1701"/>
        </w:tabs>
        <w:spacing w:before="120" w:line="288" w:lineRule="auto"/>
        <w:ind w:left="1224" w:hanging="504.0000000000000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caso de divergência entre disposições deste Edital e de seus anexos ou demais peças que compõem o processo, prevalecerá as deste Edital. </w:t>
      </w:r>
    </w:p>
    <w:p w:rsidR="00000000" w:rsidDel="00000000" w:rsidP="00000000" w:rsidRDefault="00000000" w:rsidRPr="00000000" w14:paraId="0000015F">
      <w:pPr>
        <w:numPr>
          <w:ilvl w:val="1"/>
          <w:numId w:val="3"/>
        </w:numPr>
        <w:tabs>
          <w:tab w:val="left" w:leader="none" w:pos="567"/>
          <w:tab w:val="left" w:leader="none" w:pos="1134"/>
          <w:tab w:val="left" w:leader="none" w:pos="1701"/>
          <w:tab w:val="left" w:leader="none" w:pos="8630"/>
        </w:tabs>
        <w:spacing w:before="120" w:line="288"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Edital está disponibilizado, na íntegra, no endereço eletrônico</w:t>
      </w:r>
      <w:hyperlink r:id="rId11">
        <w:r w:rsidDel="00000000" w:rsidR="00000000" w:rsidRPr="00000000">
          <w:rPr>
            <w:rFonts w:ascii="Arial" w:cs="Arial" w:eastAsia="Arial" w:hAnsi="Arial"/>
            <w:sz w:val="22"/>
            <w:szCs w:val="22"/>
            <w:rtl w:val="0"/>
          </w:rPr>
          <w:t xml:space="preserve"> WWW.BLL.ORG.BR, </w:t>
        </w:r>
      </w:hyperlink>
      <w:r w:rsidDel="00000000" w:rsidR="00000000" w:rsidRPr="00000000">
        <w:rPr>
          <w:rFonts w:ascii="Arial" w:cs="Arial" w:eastAsia="Arial" w:hAnsi="Arial"/>
          <w:sz w:val="22"/>
          <w:szCs w:val="22"/>
          <w:rtl w:val="0"/>
        </w:rPr>
        <w:t xml:space="preserve">nos dias úteis, mesmo endereço e período no qual os autos do processo administrativo permanecerão com vista franqueada aos interessados.</w:t>
      </w:r>
    </w:p>
    <w:p w:rsidR="00000000" w:rsidDel="00000000" w:rsidP="00000000" w:rsidRDefault="00000000" w:rsidRPr="00000000" w14:paraId="00000160">
      <w:pPr>
        <w:pStyle w:val="Heading1"/>
        <w:numPr>
          <w:ilvl w:val="0"/>
          <w:numId w:val="2"/>
        </w:numPr>
        <w:ind w:left="432" w:hanging="432"/>
        <w:rPr/>
      </w:pPr>
      <w:r w:rsidDel="00000000" w:rsidR="00000000" w:rsidRPr="00000000">
        <w:rPr>
          <w:rtl w:val="0"/>
        </w:rPr>
        <w:t xml:space="preserve">ANEXOS</w:t>
      </w:r>
    </w:p>
    <w:p w:rsidR="00000000" w:rsidDel="00000000" w:rsidP="00000000" w:rsidRDefault="00000000" w:rsidRPr="00000000" w14:paraId="0000016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16.1. Integram este edital os seguintes anexos:</w:t>
      </w:r>
    </w:p>
    <w:p w:rsidR="00000000" w:rsidDel="00000000" w:rsidP="00000000" w:rsidRDefault="00000000" w:rsidRPr="00000000" w14:paraId="000001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Anexo I – Termo de Referência (e seu Anexo Tabela de Relação de itens e custo estimado)</w:t>
      </w:r>
    </w:p>
    <w:p w:rsidR="00000000" w:rsidDel="00000000" w:rsidP="00000000" w:rsidRDefault="00000000" w:rsidRPr="00000000" w14:paraId="0000016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Anexo II – Minuta da Ata de Registro de Preços</w:t>
      </w:r>
    </w:p>
    <w:p w:rsidR="00000000" w:rsidDel="00000000" w:rsidP="00000000" w:rsidRDefault="00000000" w:rsidRPr="00000000" w14:paraId="000001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Anexo III – Minuta do Contrato</w:t>
      </w:r>
    </w:p>
    <w:p w:rsidR="00000000" w:rsidDel="00000000" w:rsidP="00000000" w:rsidRDefault="00000000" w:rsidRPr="00000000" w14:paraId="0000016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Anexo IV – Modelo de Proposta</w:t>
      </w:r>
    </w:p>
    <w:p w:rsidR="00000000" w:rsidDel="00000000" w:rsidP="00000000" w:rsidRDefault="00000000" w:rsidRPr="00000000" w14:paraId="0000016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Anexo V – Modelo de Declaração Unificada</w:t>
      </w:r>
    </w:p>
    <w:p w:rsidR="00000000" w:rsidDel="00000000" w:rsidP="00000000" w:rsidRDefault="00000000" w:rsidRPr="00000000" w14:paraId="0000016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Anexo VI – Lista de Veículos e máquinas da frota municipal</w:t>
      </w:r>
    </w:p>
    <w:p w:rsidR="00000000" w:rsidDel="00000000" w:rsidP="00000000" w:rsidRDefault="00000000" w:rsidRPr="00000000" w14:paraId="000001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Rio Espera/MG, 23 de maio de 2025.</w:t>
      </w:r>
    </w:p>
    <w:p w:rsidR="00000000" w:rsidDel="00000000" w:rsidP="00000000" w:rsidRDefault="00000000" w:rsidRPr="00000000" w14:paraId="0000016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Fabiano Gregório da Silveira</w:t>
      </w:r>
    </w:p>
    <w:p w:rsidR="00000000" w:rsidDel="00000000" w:rsidP="00000000" w:rsidRDefault="00000000" w:rsidRPr="00000000" w14:paraId="0000016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Secretário Municipal de Transportes</w:t>
      </w:r>
    </w:p>
    <w:sectPr>
      <w:headerReference r:id="rId12" w:type="default"/>
      <w:footerReference r:id="rId13" w:type="default"/>
      <w:pgSz w:h="16838" w:w="11906" w:orient="portrait"/>
      <w:pgMar w:bottom="993" w:top="2127" w:left="1701" w:right="1134" w:header="425"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Praça Nossa Senhora do Rosário nº 36, Centro, Rio Espera/MG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906780</wp:posOffset>
          </wp:positionH>
          <wp:positionV relativeFrom="paragraph">
            <wp:posOffset>-234949</wp:posOffset>
          </wp:positionV>
          <wp:extent cx="3842604" cy="1252727"/>
          <wp:effectExtent b="0" l="0" r="0" t="0"/>
          <wp:wrapNone/>
          <wp:docPr descr="Interface gráfica do usuário, Aplicativo&#10;&#10;O conteúdo gerado por IA pode estar incorreto." id="927948900" name="image1.png"/>
          <a:graphic>
            <a:graphicData uri="http://schemas.openxmlformats.org/drawingml/2006/picture">
              <pic:pic>
                <pic:nvPicPr>
                  <pic:cNvPr descr="Interface gráfica do usuário, Aplicativo&#10;&#10;O conteúdo gerado por IA pode estar incorreto." id="0" name="image1.png"/>
                  <pic:cNvPicPr preferRelativeResize="0"/>
                </pic:nvPicPr>
                <pic:blipFill>
                  <a:blip r:embed="rId1"/>
                  <a:srcRect b="0" l="0" r="0" t="0"/>
                  <a:stretch>
                    <a:fillRect/>
                  </a:stretch>
                </pic:blipFill>
                <pic:spPr>
                  <a:xfrm>
                    <a:off x="0" y="0"/>
                    <a:ext cx="3842604" cy="12527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30"/>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24"/>
      <w:numFmt w:val="decimal"/>
      <w:lvlText w:val="%1"/>
      <w:lvlJc w:val="left"/>
      <w:pPr>
        <w:ind w:left="36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decimal"/>
      <w:lvlText w:val="%1.%2"/>
      <w:lvlJc w:val="left"/>
      <w:pPr>
        <w:ind w:left="1603" w:hanging="1603"/>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2054" w:hanging="2054"/>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774" w:hanging="2774"/>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494" w:hanging="3494"/>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214" w:hanging="4214"/>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934" w:hanging="4934"/>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654" w:hanging="5654"/>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374" w:hanging="6374"/>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4">
    <w:lvl w:ilvl="0">
      <w:start w:val="23"/>
      <w:numFmt w:val="decimal"/>
      <w:lvlText w:val="%1."/>
      <w:lvlJc w:val="left"/>
      <w:pPr>
        <w:ind w:left="360" w:hanging="360"/>
      </w:pPr>
      <w:rPr>
        <w:b w:val="1"/>
        <w:i w:val="0"/>
        <w:strike w:val="0"/>
        <w:color w:val="000000"/>
        <w:sz w:val="20"/>
        <w:szCs w:val="20"/>
        <w:u w:val="none"/>
        <w:vertAlign w:val="baseline"/>
      </w:rPr>
    </w:lvl>
    <w:lvl w:ilvl="1">
      <w:start w:val="1"/>
      <w:numFmt w:val="decimal"/>
      <w:lvlText w:val="%1.%2."/>
      <w:lvlJc w:val="left"/>
      <w:pPr>
        <w:ind w:left="792" w:hanging="432"/>
      </w:pPr>
      <w:rPr>
        <w:b w:val="0"/>
        <w:i w:val="0"/>
        <w:strike w:val="0"/>
        <w:color w:val="000000"/>
        <w:sz w:val="20"/>
        <w:szCs w:val="20"/>
        <w:u w:val="none"/>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vertAlign w:val="baseline"/>
      </w:rPr>
    </w:lvl>
    <w:lvl w:ilvl="4">
      <w:start w:val="1"/>
      <w:numFmt w:val="decimal"/>
      <w:lvlText w:val="%1.%2.%3.%4.%5."/>
      <w:lvlJc w:val="left"/>
      <w:pPr>
        <w:ind w:left="2232" w:hanging="792"/>
      </w:pPr>
      <w:rPr>
        <w:b w:val="0"/>
        <w:i w:val="0"/>
        <w:strike w:val="0"/>
        <w:color w:val="000000"/>
        <w:sz w:val="22"/>
        <w:szCs w:val="22"/>
        <w:u w:val="none"/>
        <w:vertAlign w:val="baseline"/>
      </w:rPr>
    </w:lvl>
    <w:lvl w:ilvl="5">
      <w:start w:val="1"/>
      <w:numFmt w:val="decimal"/>
      <w:lvlText w:val="%1.%2.%3.%4.%5.%6."/>
      <w:lvlJc w:val="left"/>
      <w:pPr>
        <w:ind w:left="2736" w:hanging="935.9999999999998"/>
      </w:pPr>
      <w:rPr>
        <w:b w:val="0"/>
        <w:i w:val="0"/>
        <w:strike w:val="0"/>
        <w:color w:val="000000"/>
        <w:sz w:val="22"/>
        <w:szCs w:val="22"/>
        <w:u w:val="none"/>
        <w:vertAlign w:val="baseline"/>
      </w:rPr>
    </w:lvl>
    <w:lvl w:ilvl="6">
      <w:start w:val="1"/>
      <w:numFmt w:val="decimal"/>
      <w:lvlText w:val="%1.%2.%3.%4.%5.%6.%7."/>
      <w:lvlJc w:val="left"/>
      <w:pPr>
        <w:ind w:left="3240" w:hanging="1080"/>
      </w:pPr>
      <w:rPr>
        <w:b w:val="0"/>
        <w:i w:val="0"/>
        <w:strike w:val="0"/>
        <w:color w:val="000000"/>
        <w:sz w:val="22"/>
        <w:szCs w:val="22"/>
        <w:u w:val="none"/>
        <w:vertAlign w:val="baseline"/>
      </w:rPr>
    </w:lvl>
    <w:lvl w:ilvl="7">
      <w:start w:val="1"/>
      <w:numFmt w:val="decimal"/>
      <w:lvlText w:val="%1.%2.%3.%4.%5.%6.%7.%8."/>
      <w:lvlJc w:val="left"/>
      <w:pPr>
        <w:ind w:left="3744" w:hanging="1224.0000000000005"/>
      </w:pPr>
      <w:rPr>
        <w:b w:val="0"/>
        <w:i w:val="0"/>
        <w:strike w:val="0"/>
        <w:color w:val="000000"/>
        <w:sz w:val="22"/>
        <w:szCs w:val="22"/>
        <w:u w:val="none"/>
        <w:vertAlign w:val="baseline"/>
      </w:rPr>
    </w:lvl>
    <w:lvl w:ilvl="8">
      <w:start w:val="1"/>
      <w:numFmt w:val="decimal"/>
      <w:lvlText w:val="%1.%2.%3.%4.%5.%6.%7.%8.%9."/>
      <w:lvlJc w:val="left"/>
      <w:pPr>
        <w:ind w:left="4320" w:hanging="1440"/>
      </w:pPr>
      <w:rPr>
        <w:b w:val="0"/>
        <w:i w:val="0"/>
        <w:strike w:val="0"/>
        <w:color w:val="000000"/>
        <w:sz w:val="22"/>
        <w:szCs w:val="22"/>
        <w:u w:val="none"/>
        <w:vertAlign w:val="baseline"/>
      </w:rPr>
    </w:lvl>
  </w:abstractNum>
  <w:abstractNum w:abstractNumId="5">
    <w:lvl w:ilvl="0">
      <w:start w:val="24"/>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abstractNum w:abstractNumId="6">
    <w:lvl w:ilvl="0">
      <w:start w:val="25"/>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abstractNum w:abstractNumId="7">
    <w:lvl w:ilvl="0">
      <w:start w:val="26"/>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abstractNum w:abstractNumId="8">
    <w:lvl w:ilvl="0">
      <w:start w:val="27"/>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abstractNum w:abstractNumId="9">
    <w:lvl w:ilvl="0">
      <w:start w:val="30"/>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abstractNum w:abstractNumId="10">
    <w:lvl w:ilvl="0">
      <w:start w:val="31"/>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abstractNum w:abstractNumId="11">
    <w:lvl w:ilvl="0">
      <w:start w:val="32"/>
      <w:numFmt w:val="decimal"/>
      <w:lvlText w:val="%1."/>
      <w:lvlJc w:val="left"/>
      <w:pPr>
        <w:ind w:left="360" w:hanging="360"/>
      </w:pPr>
      <w:rPr>
        <w:b w:val="1"/>
        <w:i w:val="0"/>
        <w:strike w:val="0"/>
        <w:color w:val="000000"/>
        <w:sz w:val="20"/>
        <w:szCs w:val="20"/>
        <w:u w:val="none"/>
        <w:shd w:fill="auto" w:val="clear"/>
        <w:vertAlign w:val="baseline"/>
      </w:rPr>
    </w:lvl>
    <w:lvl w:ilvl="1">
      <w:start w:val="1"/>
      <w:numFmt w:val="decimal"/>
      <w:lvlText w:val="%1.%2."/>
      <w:lvlJc w:val="left"/>
      <w:pPr>
        <w:ind w:left="792" w:hanging="432"/>
      </w:pPr>
      <w:rPr>
        <w:b w:val="0"/>
        <w:i w:val="0"/>
        <w:strike w:val="0"/>
        <w:color w:val="000000"/>
        <w:sz w:val="20"/>
        <w:szCs w:val="20"/>
        <w:u w:val="none"/>
        <w:shd w:fill="auto" w:val="clear"/>
        <w:vertAlign w:val="baseline"/>
      </w:rPr>
    </w:lvl>
    <w:lvl w:ilvl="2">
      <w:start w:val="1"/>
      <w:numFmt w:val="decimal"/>
      <w:lvlText w:val="%1.%2.%3."/>
      <w:lvlJc w:val="left"/>
      <w:pPr>
        <w:ind w:left="1224" w:hanging="504"/>
      </w:pPr>
      <w:rPr>
        <w:b w:val="0"/>
        <w:i w:val="0"/>
        <w:smallCaps w:val="0"/>
        <w:strike w:val="0"/>
        <w:sz w:val="20"/>
        <w:szCs w:val="20"/>
        <w:vertAlign w:val="baseline"/>
      </w:rPr>
    </w:lvl>
    <w:lvl w:ilvl="3">
      <w:start w:val="1"/>
      <w:numFmt w:val="decimal"/>
      <w:lvlText w:val="%1.%2.%3.%4."/>
      <w:lvlJc w:val="left"/>
      <w:pPr>
        <w:ind w:left="1728" w:hanging="647.9999999999998"/>
      </w:pPr>
      <w:rPr>
        <w:b w:val="0"/>
        <w:i w:val="0"/>
        <w:strike w:val="0"/>
        <w:color w:val="000000"/>
        <w:sz w:val="22"/>
        <w:szCs w:val="22"/>
        <w:u w:val="none"/>
        <w:shd w:fill="auto" w:val="clear"/>
        <w:vertAlign w:val="baseline"/>
      </w:rPr>
    </w:lvl>
    <w:lvl w:ilvl="4">
      <w:start w:val="1"/>
      <w:numFmt w:val="decimal"/>
      <w:lvlText w:val="%1.%2.%3.%4.%5."/>
      <w:lvlJc w:val="left"/>
      <w:pPr>
        <w:ind w:left="2232" w:hanging="792"/>
      </w:pPr>
      <w:rPr>
        <w:b w:val="0"/>
        <w:i w:val="0"/>
        <w:strike w:val="0"/>
        <w:color w:val="000000"/>
        <w:sz w:val="22"/>
        <w:szCs w:val="22"/>
        <w:u w:val="none"/>
        <w:shd w:fill="auto" w:val="clear"/>
        <w:vertAlign w:val="baseline"/>
      </w:rPr>
    </w:lvl>
    <w:lvl w:ilvl="5">
      <w:start w:val="1"/>
      <w:numFmt w:val="decimal"/>
      <w:lvlText w:val="%1.%2.%3.%4.%5.%6."/>
      <w:lvlJc w:val="left"/>
      <w:pPr>
        <w:ind w:left="2736" w:hanging="935.9999999999998"/>
      </w:pPr>
      <w:rPr>
        <w:b w:val="0"/>
        <w:i w:val="0"/>
        <w:strike w:val="0"/>
        <w:color w:val="000000"/>
        <w:sz w:val="22"/>
        <w:szCs w:val="22"/>
        <w:u w:val="none"/>
        <w:shd w:fill="auto" w:val="clear"/>
        <w:vertAlign w:val="baseline"/>
      </w:rPr>
    </w:lvl>
    <w:lvl w:ilvl="6">
      <w:start w:val="1"/>
      <w:numFmt w:val="decimal"/>
      <w:lvlText w:val="%1.%2.%3.%4.%5.%6.%7."/>
      <w:lvlJc w:val="left"/>
      <w:pPr>
        <w:ind w:left="3240" w:hanging="1080"/>
      </w:pPr>
      <w:rPr>
        <w:b w:val="0"/>
        <w:i w:val="0"/>
        <w:strike w:val="0"/>
        <w:color w:val="000000"/>
        <w:sz w:val="22"/>
        <w:szCs w:val="22"/>
        <w:u w:val="none"/>
        <w:shd w:fill="auto" w:val="clear"/>
        <w:vertAlign w:val="baseline"/>
      </w:rPr>
    </w:lvl>
    <w:lvl w:ilvl="7">
      <w:start w:val="1"/>
      <w:numFmt w:val="decimal"/>
      <w:lvlText w:val="%1.%2.%3.%4.%5.%6.%7.%8."/>
      <w:lvlJc w:val="left"/>
      <w:pPr>
        <w:ind w:left="3744" w:hanging="1224.0000000000005"/>
      </w:pPr>
      <w:rPr>
        <w:b w:val="0"/>
        <w:i w:val="0"/>
        <w:strike w:val="0"/>
        <w:color w:val="000000"/>
        <w:sz w:val="22"/>
        <w:szCs w:val="22"/>
        <w:u w:val="none"/>
        <w:shd w:fill="auto" w:val="clear"/>
        <w:vertAlign w:val="baseline"/>
      </w:rPr>
    </w:lvl>
    <w:lvl w:ilvl="8">
      <w:start w:val="1"/>
      <w:numFmt w:val="decimal"/>
      <w:lvlText w:val="%1.%2.%3.%4.%5.%6.%7.%8.%9."/>
      <w:lvlJc w:val="left"/>
      <w:pPr>
        <w:ind w:left="4320" w:hanging="1440"/>
      </w:pPr>
      <w:rPr>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120" w:before="240" w:line="276" w:lineRule="auto"/>
      <w:ind w:left="432" w:hanging="432"/>
      <w:jc w:val="both"/>
    </w:pPr>
    <w:rPr>
      <w:rFonts w:ascii="Arial" w:cs="Arial" w:eastAsia="Arial" w:hAnsi="Arial"/>
      <w:b w:val="1"/>
      <w:sz w:val="24"/>
      <w:szCs w:val="24"/>
    </w:rPr>
  </w:style>
  <w:style w:type="paragraph" w:styleId="Heading2">
    <w:name w:val="heading 2"/>
    <w:basedOn w:val="Normal"/>
    <w:next w:val="Normal"/>
    <w:pPr>
      <w:keepNext w:val="1"/>
      <w:spacing w:after="120" w:before="240" w:line="360" w:lineRule="auto"/>
      <w:ind w:left="576" w:hanging="576"/>
    </w:pPr>
    <w:rPr>
      <w:rFonts w:ascii="Arial" w:cs="Arial" w:eastAsia="Arial" w:hAnsi="Arial"/>
      <w:b w:val="1"/>
      <w:sz w:val="26"/>
      <w:szCs w:val="26"/>
    </w:rPr>
  </w:style>
  <w:style w:type="paragraph" w:styleId="Heading3">
    <w:name w:val="heading 3"/>
    <w:basedOn w:val="Normal"/>
    <w:next w:val="Normal"/>
    <w:pPr>
      <w:keepNext w:val="1"/>
      <w:keepLines w:val="1"/>
      <w:spacing w:before="40" w:lineRule="auto"/>
      <w:ind w:left="720" w:hanging="720"/>
    </w:pPr>
    <w:rPr>
      <w:rFonts w:ascii="Play" w:cs="Play" w:eastAsia="Play" w:hAnsi="Play"/>
      <w:color w:val="0a2f40"/>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widowControl w:val="0"/>
      <w:spacing w:after="120" w:before="360" w:line="312" w:lineRule="auto"/>
      <w:ind w:left="720" w:hanging="360"/>
    </w:pPr>
    <w:rPr>
      <w:rFonts w:ascii="Arial" w:cs="Arial" w:eastAsia="Arial" w:hAnsi="Arial"/>
      <w:b w:val="1"/>
      <w:sz w:val="26"/>
      <w:szCs w:val="26"/>
    </w:rPr>
  </w:style>
  <w:style w:type="paragraph" w:styleId="Ttulo7">
    <w:name w:val="heading 7"/>
    <w:basedOn w:val="Normal"/>
    <w:next w:val="Normal"/>
    <w:link w:val="Ttulo7Char"/>
    <w:uiPriority w:val="9"/>
    <w:semiHidden w:val="1"/>
    <w:unhideWhenUsed w:val="1"/>
    <w:qFormat w:val="1"/>
    <w:rsid w:val="00F20527"/>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F20527"/>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F20527"/>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Char" w:customStyle="1">
    <w:name w:val="Título Char"/>
    <w:basedOn w:val="Fontepargpadro"/>
    <w:link w:val="Ttulo"/>
    <w:uiPriority w:val="10"/>
    <w:rsid w:val="001E4E78"/>
    <w:rPr>
      <w:rFonts w:ascii="Arial" w:cs="Arial" w:hAnsi="Arial" w:eastAsiaTheme="majorEastAsia"/>
      <w:b w:val="1"/>
      <w:bCs w:val="1"/>
      <w:spacing w:val="-10"/>
      <w:kern w:val="28"/>
      <w:sz w:val="26"/>
      <w:szCs w:val="26"/>
      <w:lang w:val="pt-PT"/>
    </w:rPr>
  </w:style>
  <w:style w:type="character" w:styleId="Ttulo2Char" w:customStyle="1">
    <w:name w:val="Título 2 Char"/>
    <w:basedOn w:val="Fontepargpadro"/>
    <w:link w:val="Ttulo2"/>
    <w:rsid w:val="00040E94"/>
    <w:rPr>
      <w:rFonts w:ascii="Arial" w:hAnsi="Arial"/>
      <w:b w:val="1"/>
      <w:sz w:val="26"/>
      <w:lang w:eastAsia="ar-SA"/>
    </w:rPr>
  </w:style>
  <w:style w:type="character" w:styleId="TextoChar" w:customStyle="1">
    <w:name w:val="Texto Char"/>
    <w:basedOn w:val="Fontepargpadro"/>
    <w:link w:val="Texto"/>
    <w:rsid w:val="00864F35"/>
    <w:rPr>
      <w:rFonts w:ascii="Poppins Light" w:cs="Poppins Light" w:hAnsi="Poppins Light"/>
      <w:bCs w:val="1"/>
      <w:sz w:val="22"/>
      <w:szCs w:val="22"/>
      <w:lang w:eastAsia="zh-CN"/>
    </w:rPr>
  </w:style>
  <w:style w:type="paragraph" w:styleId="texto0" w:customStyle="1">
    <w:name w:val="texto"/>
    <w:basedOn w:val="Normal"/>
    <w:autoRedefine w:val="1"/>
    <w:qFormat w:val="1"/>
    <w:rsid w:val="00040E94"/>
    <w:pPr>
      <w:widowControl w:val="0"/>
      <w:suppressAutoHyphens w:val="1"/>
      <w:spacing w:before="160" w:line="312" w:lineRule="auto"/>
      <w:ind w:firstLine="1701"/>
      <w:jc w:val="both"/>
      <w:textAlignment w:val="baseline"/>
    </w:pPr>
    <w:rPr>
      <w:rFonts w:ascii="Arial" w:cs="Times New Roman" w:eastAsia="Calibri" w:hAnsi="Arial"/>
      <w:color w:val="00000a"/>
      <w:sz w:val="22"/>
    </w:rPr>
  </w:style>
  <w:style w:type="paragraph" w:styleId="Corpodetexto">
    <w:name w:val="Body Text"/>
    <w:basedOn w:val="Normal"/>
    <w:link w:val="CorpodetextoChar"/>
    <w:uiPriority w:val="99"/>
    <w:semiHidden w:val="1"/>
    <w:unhideWhenUsed w:val="1"/>
    <w:rsid w:val="008016D6"/>
    <w:pPr>
      <w:spacing w:after="120"/>
    </w:pPr>
  </w:style>
  <w:style w:type="character" w:styleId="CorpodetextoChar" w:customStyle="1">
    <w:name w:val="Corpo de texto Char"/>
    <w:basedOn w:val="Fontepargpadro"/>
    <w:link w:val="Corpodetexto"/>
    <w:uiPriority w:val="99"/>
    <w:semiHidden w:val="1"/>
    <w:rsid w:val="008016D6"/>
    <w:rPr>
      <w:rFonts w:ascii="Book Antiqua" w:cs="Times New Roman" w:hAnsi="Book Antiqua"/>
      <w:sz w:val="24"/>
      <w:szCs w:val="24"/>
      <w:lang w:eastAsia="pt-BR"/>
    </w:rPr>
  </w:style>
  <w:style w:type="character" w:styleId="Ttulo1Char" w:customStyle="1">
    <w:name w:val="Título 1 Char"/>
    <w:basedOn w:val="Fontepargpadro"/>
    <w:link w:val="Ttulo1"/>
    <w:uiPriority w:val="9"/>
    <w:rsid w:val="002E3D19"/>
    <w:rPr>
      <w:rFonts w:ascii="Arial" w:cs="Arial" w:eastAsia="Cambria" w:hAnsi="Arial"/>
      <w:b w:val="1"/>
      <w:bCs w:val="1"/>
      <w:kern w:val="0"/>
      <w:sz w:val="24"/>
      <w:szCs w:val="24"/>
      <w:lang w:val="pt-PT"/>
    </w:rPr>
  </w:style>
  <w:style w:type="paragraph" w:styleId="Citao">
    <w:name w:val="Quote"/>
    <w:basedOn w:val="Normal"/>
    <w:next w:val="Normal"/>
    <w:link w:val="CitaoChar"/>
    <w:autoRedefine w:val="1"/>
    <w:uiPriority w:val="29"/>
    <w:qFormat w:val="1"/>
    <w:rsid w:val="003062F3"/>
    <w:pPr>
      <w:spacing w:after="200" w:before="200"/>
      <w:ind w:left="2268"/>
      <w:contextualSpacing w:val="1"/>
      <w:jc w:val="both"/>
    </w:pPr>
    <w:rPr>
      <w:rFonts w:ascii="Arial" w:hAnsi="Arial"/>
      <w:i w:val="1"/>
      <w:iCs w:val="1"/>
      <w:color w:val="404040" w:themeColor="text1" w:themeTint="0000BF"/>
    </w:rPr>
  </w:style>
  <w:style w:type="character" w:styleId="CitaoChar" w:customStyle="1">
    <w:name w:val="Citação Char"/>
    <w:basedOn w:val="Fontepargpadro"/>
    <w:link w:val="Citao"/>
    <w:uiPriority w:val="29"/>
    <w:rsid w:val="003062F3"/>
    <w:rPr>
      <w:rFonts w:ascii="Arial" w:hAnsi="Arial"/>
      <w:i w:val="1"/>
      <w:iCs w:val="1"/>
      <w:color w:val="404040" w:themeColor="text1" w:themeTint="0000BF"/>
    </w:rPr>
  </w:style>
  <w:style w:type="paragraph" w:styleId="Corpotexto" w:customStyle="1">
    <w:name w:val="Corpo texto"/>
    <w:basedOn w:val="Normal"/>
    <w:link w:val="CorpotextoChar"/>
    <w:autoRedefine w:val="1"/>
    <w:qFormat w:val="1"/>
    <w:rsid w:val="00BC02B5"/>
  </w:style>
  <w:style w:type="character" w:styleId="CorpotextoChar" w:customStyle="1">
    <w:name w:val="Corpo texto Char"/>
    <w:basedOn w:val="Fontepargpadro"/>
    <w:link w:val="Corpotexto"/>
    <w:rsid w:val="00BC02B5"/>
    <w:rPr>
      <w:rFonts w:ascii="Book Antiqua" w:hAnsi="Book Antiqua"/>
      <w:sz w:val="24"/>
    </w:rPr>
  </w:style>
  <w:style w:type="paragraph" w:styleId="Pedidos" w:customStyle="1">
    <w:name w:val="Pedidos"/>
    <w:basedOn w:val="Ttulo3"/>
    <w:link w:val="PedidosChar"/>
    <w:autoRedefine w:val="1"/>
    <w:qFormat w:val="1"/>
    <w:rsid w:val="00BC02B5"/>
    <w:pPr>
      <w:keepNext w:val="0"/>
      <w:keepLines w:val="0"/>
      <w:numPr>
        <w:numId w:val="3"/>
      </w:numPr>
      <w:shd w:color="auto" w:fill="ffffff" w:val="clear"/>
      <w:spacing w:before="120"/>
      <w:ind w:left="924" w:hanging="357"/>
    </w:pPr>
    <w:rPr>
      <w:rFonts w:ascii="Book Antiqua" w:cs="Times New Roman" w:eastAsia="Times New Roman" w:hAnsi="Book Antiqua"/>
      <w:bCs w:val="1"/>
      <w:color w:val="auto"/>
    </w:rPr>
  </w:style>
  <w:style w:type="character" w:styleId="PedidosChar" w:customStyle="1">
    <w:name w:val="Pedidos Char"/>
    <w:basedOn w:val="Ttulo3Char"/>
    <w:link w:val="Pedidos"/>
    <w:rsid w:val="00BC02B5"/>
    <w:rPr>
      <w:rFonts w:ascii="Book Antiqua" w:cs="Times New Roman" w:hAnsi="Book Antiqua" w:eastAsiaTheme="majorEastAsia"/>
      <w:bCs w:val="1"/>
      <w:color w:val="0a2f40" w:themeColor="accent1" w:themeShade="00007F"/>
      <w:shd w:color="auto" w:fill="ffffff" w:val="clear"/>
    </w:rPr>
  </w:style>
  <w:style w:type="character" w:styleId="Ttulo3Char" w:customStyle="1">
    <w:name w:val="Título 3 Char"/>
    <w:basedOn w:val="Fontepargpadro"/>
    <w:link w:val="Ttulo3"/>
    <w:uiPriority w:val="9"/>
    <w:semiHidden w:val="1"/>
    <w:rsid w:val="00BC02B5"/>
    <w:rPr>
      <w:rFonts w:asciiTheme="majorHAnsi" w:cstheme="majorBidi" w:eastAsiaTheme="majorEastAsia" w:hAnsiTheme="majorHAnsi"/>
      <w:color w:val="0a2f40" w:themeColor="accent1" w:themeShade="00007F"/>
    </w:rPr>
  </w:style>
  <w:style w:type="paragraph" w:styleId="Texto" w:customStyle="1">
    <w:name w:val="Texto"/>
    <w:basedOn w:val="Normal"/>
    <w:link w:val="TextoChar"/>
    <w:qFormat w:val="1"/>
    <w:rsid w:val="00864F35"/>
    <w:pPr>
      <w:spacing w:before="160" w:line="312" w:lineRule="auto"/>
      <w:ind w:firstLine="1134"/>
      <w:jc w:val="both"/>
    </w:pPr>
    <w:rPr>
      <w:rFonts w:ascii="Poppins Light" w:cs="Poppins Light" w:hAnsi="Poppins Light"/>
      <w:bCs w:val="1"/>
      <w:sz w:val="22"/>
      <w:szCs w:val="22"/>
      <w:lang w:eastAsia="zh-CN"/>
    </w:rPr>
  </w:style>
  <w:style w:type="paragraph" w:styleId="Textonumerado" w:customStyle="1">
    <w:name w:val="Texto numerado"/>
    <w:basedOn w:val="Normal"/>
    <w:link w:val="TextonumeradoChar"/>
    <w:autoRedefine w:val="1"/>
    <w:qFormat w:val="1"/>
    <w:rsid w:val="007751B9"/>
    <w:pPr>
      <w:tabs>
        <w:tab w:val="left" w:pos="1134"/>
      </w:tabs>
      <w:ind w:left="360" w:hanging="360"/>
    </w:pPr>
    <w:rPr>
      <w:bCs w:val="1"/>
      <w:color w:val="000000" w:themeColor="text1"/>
      <w:spacing w:val="20"/>
    </w:rPr>
  </w:style>
  <w:style w:type="character" w:styleId="TextonumeradoChar" w:customStyle="1">
    <w:name w:val="Texto numerado Char"/>
    <w:basedOn w:val="Fontepargpadro"/>
    <w:link w:val="Textonumerado"/>
    <w:rsid w:val="007751B9"/>
    <w:rPr>
      <w:rFonts w:ascii="Segoe UI" w:cs="Segoe UI" w:hAnsi="Segoe UI"/>
      <w:bCs w:val="1"/>
      <w:color w:val="000000" w:themeColor="text1"/>
      <w:spacing w:val="20"/>
      <w:sz w:val="24"/>
      <w:szCs w:val="24"/>
      <w:lang w:eastAsia="pt-BR"/>
    </w:rPr>
  </w:style>
  <w:style w:type="paragraph" w:styleId="CitaoIntensa">
    <w:name w:val="Intense Quote"/>
    <w:basedOn w:val="Normal"/>
    <w:next w:val="Normal"/>
    <w:link w:val="CitaoIntensaChar"/>
    <w:autoRedefine w:val="1"/>
    <w:uiPriority w:val="30"/>
    <w:qFormat w:val="1"/>
    <w:rsid w:val="00DD0D2E"/>
    <w:pPr>
      <w:pBdr>
        <w:top w:color="156082" w:space="10" w:sz="4" w:themeColor="accent1" w:val="single"/>
        <w:bottom w:color="156082" w:space="10" w:sz="4" w:themeColor="accent1" w:val="single"/>
      </w:pBdr>
      <w:spacing w:after="360" w:before="360"/>
      <w:ind w:left="1701"/>
      <w:contextualSpacing w:val="1"/>
    </w:pPr>
    <w:rPr>
      <w:i w:val="1"/>
      <w:iCs w:val="1"/>
      <w:sz w:val="22"/>
      <w:szCs w:val="22"/>
    </w:rPr>
  </w:style>
  <w:style w:type="character" w:styleId="CitaoIntensaChar" w:customStyle="1">
    <w:name w:val="Citação Intensa Char"/>
    <w:basedOn w:val="Fontepargpadro"/>
    <w:link w:val="CitaoIntensa"/>
    <w:uiPriority w:val="30"/>
    <w:rsid w:val="00DD0D2E"/>
    <w:rPr>
      <w:rFonts w:ascii="Segoe UI" w:cs="Segoe UI" w:hAnsi="Segoe UI"/>
      <w:i w:val="1"/>
      <w:iCs w:val="1"/>
    </w:rPr>
  </w:style>
  <w:style w:type="paragraph" w:styleId="PROCESSO" w:customStyle="1">
    <w:name w:val="PROCESSO"/>
    <w:basedOn w:val="Ttulo1"/>
    <w:autoRedefine w:val="1"/>
    <w:qFormat w:val="1"/>
    <w:rsid w:val="00160891"/>
    <w:pPr>
      <w:numPr>
        <w:numId w:val="5"/>
      </w:numPr>
      <w:shd w:color="auto" w:fill="e8e8e8" w:themeFill="background2" w:val="clear"/>
    </w:pPr>
    <w:rPr>
      <w:bCs w:val="0"/>
    </w:rPr>
  </w:style>
  <w:style w:type="paragraph" w:styleId="Contents1" w:customStyle="1">
    <w:name w:val="Contents 1"/>
    <w:basedOn w:val="Normal"/>
    <w:next w:val="Normal"/>
    <w:autoRedefine w:val="1"/>
    <w:qFormat w:val="1"/>
    <w:rsid w:val="003E7AF2"/>
    <w:pPr>
      <w:numPr>
        <w:numId w:val="6"/>
      </w:numPr>
      <w:suppressAutoHyphens w:val="1"/>
      <w:spacing w:after="120" w:before="240" w:line="360" w:lineRule="auto"/>
    </w:pPr>
    <w:rPr>
      <w:rFonts w:ascii="Aptos Light" w:cs="Cambria" w:eastAsia="Cambria" w:hAnsi="Aptos Light"/>
      <w:b w:val="1"/>
      <w:caps w:val="1"/>
      <w:color w:val="00000a"/>
      <w:spacing w:val="16"/>
      <w:sz w:val="26"/>
      <w:szCs w:val="25"/>
      <w:lang w:bidi="hi-IN" w:eastAsia="zh-CN"/>
    </w:rPr>
  </w:style>
  <w:style w:type="paragraph" w:styleId="Pargrafo" w:customStyle="1">
    <w:name w:val="Parágrafo"/>
    <w:basedOn w:val="Normal"/>
    <w:link w:val="PargrafoChar"/>
    <w:autoRedefine w:val="1"/>
    <w:qFormat w:val="1"/>
    <w:rsid w:val="00295179"/>
    <w:pPr>
      <w:spacing w:before="160" w:line="312" w:lineRule="auto"/>
    </w:pPr>
    <w:rPr>
      <w:rFonts w:ascii="Poppins Light" w:cs="Poppins Light" w:hAnsi="Poppins Light"/>
      <w:bCs w:val="1"/>
      <w:sz w:val="22"/>
      <w:szCs w:val="22"/>
      <w:lang w:eastAsia="zh-CN"/>
    </w:rPr>
  </w:style>
  <w:style w:type="character" w:styleId="PargrafoChar" w:customStyle="1">
    <w:name w:val="Parágrafo Char"/>
    <w:basedOn w:val="Fontepargpadro"/>
    <w:link w:val="Pargrafo"/>
    <w:rsid w:val="00295179"/>
    <w:rPr>
      <w:rFonts w:ascii="Poppins Light" w:cs="Poppins Light" w:hAnsi="Poppins Light"/>
      <w:bCs w:val="1"/>
      <w:lang w:eastAsia="zh-CN"/>
    </w:rPr>
  </w:style>
  <w:style w:type="paragraph" w:styleId="Citaotexto" w:customStyle="1">
    <w:name w:val="Citação texto"/>
    <w:basedOn w:val="Normal"/>
    <w:autoRedefine w:val="1"/>
    <w:qFormat w:val="1"/>
    <w:rsid w:val="008A6589"/>
    <w:pPr>
      <w:spacing w:after="360" w:before="240"/>
      <w:ind w:left="1701"/>
      <w:contextualSpacing w:val="1"/>
    </w:pPr>
    <w:rPr>
      <w:rFonts w:ascii="Poppins Light" w:cs="Poppins Light" w:hAnsi="Poppins Light" w:eastAsiaTheme="minorEastAsia"/>
      <w:bCs w:val="1"/>
      <w:i w:val="1"/>
      <w:szCs w:val="22"/>
      <w:lang w:bidi="hi-IN" w:eastAsia="zh-CN"/>
    </w:rPr>
  </w:style>
  <w:style w:type="paragraph" w:styleId="NormalWeb">
    <w:name w:val="Normal (Web)"/>
    <w:basedOn w:val="Normal"/>
    <w:uiPriority w:val="99"/>
    <w:semiHidden w:val="1"/>
    <w:unhideWhenUsed w:val="1"/>
    <w:rsid w:val="00B41A3C"/>
    <w:rPr>
      <w:rFonts w:ascii="Times New Roman" w:cs="Times New Roman" w:hAnsi="Times New Roman"/>
    </w:rPr>
  </w:style>
  <w:style w:type="paragraph" w:styleId="Estilo1" w:customStyle="1">
    <w:name w:val="Estilo1"/>
    <w:basedOn w:val="Rodap"/>
    <w:link w:val="Estilo1Char"/>
    <w:autoRedefine w:val="1"/>
    <w:qFormat w:val="1"/>
    <w:rsid w:val="006D571E"/>
    <w:pPr>
      <w:spacing w:before="160" w:line="312" w:lineRule="auto"/>
    </w:pPr>
    <w:rPr>
      <w:rFonts w:ascii="Poppins Light" w:cs="Poppins Light" w:hAnsi="Poppins Light"/>
      <w:bCs w:val="1"/>
      <w:sz w:val="22"/>
      <w:szCs w:val="22"/>
      <w:lang w:eastAsia="zh-CN" w:val="en-US"/>
    </w:rPr>
  </w:style>
  <w:style w:type="character" w:styleId="Estilo1Char" w:customStyle="1">
    <w:name w:val="Estilo1 Char"/>
    <w:basedOn w:val="RodapChar"/>
    <w:link w:val="Estilo1"/>
    <w:rsid w:val="006D571E"/>
    <w:rPr>
      <w:rFonts w:ascii="Poppins Light" w:cs="Poppins Light" w:hAnsi="Poppins Light"/>
      <w:bCs w:val="1"/>
      <w:kern w:val="0"/>
      <w:sz w:val="24"/>
      <w:szCs w:val="24"/>
      <w:lang w:eastAsia="zh-CN" w:val="en-US"/>
    </w:rPr>
  </w:style>
  <w:style w:type="paragraph" w:styleId="Rodap">
    <w:name w:val="footer"/>
    <w:basedOn w:val="Normal"/>
    <w:link w:val="RodapChar"/>
    <w:uiPriority w:val="99"/>
    <w:unhideWhenUsed w:val="1"/>
    <w:rsid w:val="006D571E"/>
    <w:pPr>
      <w:tabs>
        <w:tab w:val="center" w:pos="4252"/>
        <w:tab w:val="right" w:pos="8504"/>
      </w:tabs>
    </w:pPr>
  </w:style>
  <w:style w:type="character" w:styleId="RodapChar" w:customStyle="1">
    <w:name w:val="Rodapé Char"/>
    <w:basedOn w:val="Fontepargpadro"/>
    <w:link w:val="Rodap"/>
    <w:uiPriority w:val="99"/>
    <w:rsid w:val="006D571E"/>
    <w:rPr>
      <w:rFonts w:ascii="Segoe UI" w:cs="Segoe UI" w:hAnsi="Segoe UI"/>
      <w:kern w:val="0"/>
      <w:sz w:val="24"/>
      <w:szCs w:val="24"/>
      <w:lang w:eastAsia="pt-BR"/>
    </w:rPr>
  </w:style>
  <w:style w:type="paragraph" w:styleId="Citaojurisp" w:customStyle="1">
    <w:name w:val="Citação jurisp"/>
    <w:basedOn w:val="Citao"/>
    <w:link w:val="CitaojurispChar"/>
    <w:autoRedefine w:val="1"/>
    <w:qFormat w:val="1"/>
    <w:rsid w:val="006D571E"/>
    <w:pPr>
      <w:spacing w:after="240" w:before="240" w:line="288" w:lineRule="auto"/>
    </w:pPr>
    <w:rPr>
      <w:rFonts w:ascii="Poppins Light" w:cs="Poppins Light" w:hAnsi="Poppins Light"/>
      <w:bCs w:val="1"/>
      <w:sz w:val="22"/>
      <w:lang w:bidi="hi-IN" w:eastAsia="zh-CN"/>
    </w:rPr>
  </w:style>
  <w:style w:type="character" w:styleId="CitaojurispChar" w:customStyle="1">
    <w:name w:val="Citação jurisp Char"/>
    <w:basedOn w:val="CitaoChar"/>
    <w:link w:val="Citaojurisp"/>
    <w:rsid w:val="006D571E"/>
    <w:rPr>
      <w:rFonts w:ascii="Poppins Light" w:cs="Poppins Light" w:eastAsia="Arial MT" w:hAnsi="Poppins Light"/>
      <w:bCs w:val="1"/>
      <w:i w:val="1"/>
      <w:iCs w:val="1"/>
      <w:color w:val="404040" w:themeColor="text1" w:themeTint="0000BF"/>
      <w:sz w:val="22"/>
      <w:szCs w:val="22"/>
      <w:lang w:bidi="hi-IN" w:eastAsia="zh-CN"/>
    </w:rPr>
  </w:style>
  <w:style w:type="paragraph" w:styleId="Texto2" w:customStyle="1">
    <w:name w:val="Texto2"/>
    <w:basedOn w:val="Normal"/>
    <w:link w:val="Texto2Char"/>
    <w:autoRedefine w:val="1"/>
    <w:qFormat w:val="1"/>
    <w:rsid w:val="008F1BE2"/>
    <w:pPr>
      <w:spacing w:before="120" w:line="24" w:lineRule="exact"/>
      <w:ind w:firstLine="851"/>
      <w:jc w:val="both"/>
    </w:pPr>
    <w:rPr>
      <w:rFonts w:ascii="Arial" w:hAnsi="Arial"/>
      <w:sz w:val="24"/>
      <w:lang w:eastAsia="pt-BR"/>
    </w:rPr>
  </w:style>
  <w:style w:type="character" w:styleId="Texto2Char" w:customStyle="1">
    <w:name w:val="Texto2 Char"/>
    <w:basedOn w:val="Fontepargpadro"/>
    <w:link w:val="Texto2"/>
    <w:rsid w:val="008F1BE2"/>
    <w:rPr>
      <w:rFonts w:ascii="Arial" w:hAnsi="Arial"/>
      <w:sz w:val="24"/>
      <w:lang w:eastAsia="pt-BR"/>
    </w:rPr>
  </w:style>
  <w:style w:type="paragraph" w:styleId="Citao2" w:customStyle="1">
    <w:name w:val="Citação2"/>
    <w:basedOn w:val="Pargrafo"/>
    <w:link w:val="Citao2Char"/>
    <w:autoRedefine w:val="1"/>
    <w:qFormat w:val="1"/>
    <w:rsid w:val="00864F35"/>
    <w:pPr>
      <w:spacing w:after="240" w:before="240" w:line="240" w:lineRule="auto"/>
      <w:ind w:left="1701"/>
      <w:contextualSpacing w:val="1"/>
      <w:jc w:val="both"/>
    </w:pPr>
    <w:rPr>
      <w:i w:val="1"/>
    </w:rPr>
  </w:style>
  <w:style w:type="character" w:styleId="Citao2Char" w:customStyle="1">
    <w:name w:val="Citação2 Char"/>
    <w:basedOn w:val="PargrafoChar"/>
    <w:link w:val="Citao2"/>
    <w:rsid w:val="00864F35"/>
    <w:rPr>
      <w:rFonts w:ascii="Poppins Light" w:cs="Poppins Light" w:hAnsi="Poppins Light"/>
      <w:bCs w:val="1"/>
      <w:i w:val="1"/>
      <w:sz w:val="22"/>
      <w:szCs w:val="22"/>
      <w:lang w:eastAsia="zh-CN"/>
    </w:rPr>
  </w:style>
  <w:style w:type="paragraph" w:styleId="citao20" w:customStyle="1">
    <w:name w:val="citação2"/>
    <w:basedOn w:val="Normal"/>
    <w:link w:val="citao2Char0"/>
    <w:qFormat w:val="1"/>
    <w:rsid w:val="00864F35"/>
    <w:pPr>
      <w:spacing w:after="240" w:before="240"/>
      <w:ind w:left="1701"/>
      <w:contextualSpacing w:val="1"/>
      <w:jc w:val="both"/>
    </w:pPr>
    <w:rPr>
      <w:rFonts w:ascii="Segoe UI" w:cs="Segoe UI" w:hAnsi="Segoe UI"/>
      <w:bCs w:val="1"/>
      <w:sz w:val="22"/>
      <w:szCs w:val="22"/>
      <w:lang w:eastAsia="zh-CN"/>
    </w:rPr>
  </w:style>
  <w:style w:type="character" w:styleId="citao2Char0" w:customStyle="1">
    <w:name w:val="citação2 Char"/>
    <w:basedOn w:val="Fontepargpadro"/>
    <w:link w:val="citao20"/>
    <w:rsid w:val="00864F35"/>
    <w:rPr>
      <w:rFonts w:ascii="Segoe UI" w:cs="Segoe UI" w:hAnsi="Segoe UI"/>
      <w:bCs w:val="1"/>
      <w:sz w:val="22"/>
      <w:szCs w:val="22"/>
      <w:lang w:eastAsia="zh-CN"/>
    </w:rPr>
  </w:style>
  <w:style w:type="paragraph" w:styleId="Clausula" w:customStyle="1">
    <w:name w:val="Clausula"/>
    <w:basedOn w:val="Normal"/>
    <w:link w:val="ClausulaChar"/>
    <w:qFormat w:val="1"/>
    <w:rsid w:val="0092372F"/>
    <w:pPr>
      <w:numPr>
        <w:ilvl w:val="1"/>
        <w:numId w:val="8"/>
      </w:numPr>
      <w:tabs>
        <w:tab w:val="left" w:pos="709"/>
        <w:tab w:val="left" w:pos="1134"/>
        <w:tab w:val="left" w:pos="1701"/>
        <w:tab w:val="left" w:pos="2268"/>
      </w:tabs>
      <w:spacing w:before="120" w:line="288" w:lineRule="auto"/>
      <w:ind w:left="0" w:firstLine="0"/>
      <w:jc w:val="both"/>
    </w:pPr>
    <w:rPr>
      <w:rFonts w:ascii="Arial" w:cs="Arial" w:hAnsi="Arial"/>
      <w:color w:val="000000"/>
      <w:sz w:val="24"/>
      <w:szCs w:val="24"/>
      <w:lang w:eastAsia="pt-BR"/>
    </w:rPr>
  </w:style>
  <w:style w:type="character" w:styleId="ClausulaChar" w:customStyle="1">
    <w:name w:val="Clausula Char"/>
    <w:basedOn w:val="Fontepargpadro"/>
    <w:link w:val="Clausula"/>
    <w:rsid w:val="0092372F"/>
    <w:rPr>
      <w:rFonts w:ascii="Arial" w:cs="Arial" w:hAnsi="Arial"/>
      <w:color w:val="000000"/>
      <w:sz w:val="24"/>
      <w:szCs w:val="24"/>
      <w:lang w:eastAsia="pt-BR"/>
    </w:rPr>
  </w:style>
  <w:style w:type="character" w:styleId="Ttulo4Char" w:customStyle="1">
    <w:name w:val="Título 4 Char"/>
    <w:basedOn w:val="Fontepargpadro"/>
    <w:link w:val="Ttulo4"/>
    <w:uiPriority w:val="9"/>
    <w:semiHidden w:val="1"/>
    <w:rsid w:val="00F2052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F2052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F2052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F2052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F2052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F20527"/>
    <w:rPr>
      <w:rFonts w:cstheme="majorBidi" w:eastAsiaTheme="majorEastAsia"/>
      <w:color w:val="272727" w:themeColor="text1" w:themeTint="0000D8"/>
    </w:rPr>
  </w:style>
  <w:style w:type="character" w:styleId="SubttuloChar" w:customStyle="1">
    <w:name w:val="Subtítulo Char"/>
    <w:basedOn w:val="Fontepargpadro"/>
    <w:link w:val="Subttulo"/>
    <w:uiPriority w:val="11"/>
    <w:rsid w:val="00F20527"/>
    <w:rPr>
      <w:rFonts w:cstheme="majorBidi" w:eastAsiaTheme="majorEastAsia"/>
      <w:color w:val="595959" w:themeColor="text1" w:themeTint="0000A6"/>
      <w:spacing w:val="15"/>
      <w:sz w:val="28"/>
      <w:szCs w:val="28"/>
    </w:rPr>
  </w:style>
  <w:style w:type="paragraph" w:styleId="PargrafodaLista">
    <w:name w:val="List Paragraph"/>
    <w:basedOn w:val="Normal"/>
    <w:uiPriority w:val="34"/>
    <w:qFormat w:val="1"/>
    <w:rsid w:val="00F20527"/>
    <w:pPr>
      <w:ind w:left="720"/>
      <w:contextualSpacing w:val="1"/>
    </w:pPr>
  </w:style>
  <w:style w:type="character" w:styleId="nfaseIntensa">
    <w:name w:val="Intense Emphasis"/>
    <w:basedOn w:val="Fontepargpadro"/>
    <w:uiPriority w:val="21"/>
    <w:qFormat w:val="1"/>
    <w:rsid w:val="00F20527"/>
    <w:rPr>
      <w:i w:val="1"/>
      <w:iCs w:val="1"/>
      <w:color w:val="0f4761" w:themeColor="accent1" w:themeShade="0000BF"/>
    </w:rPr>
  </w:style>
  <w:style w:type="character" w:styleId="RefernciaIntensa">
    <w:name w:val="Intense Reference"/>
    <w:basedOn w:val="Fontepargpadro"/>
    <w:uiPriority w:val="32"/>
    <w:qFormat w:val="1"/>
    <w:rsid w:val="00F20527"/>
    <w:rPr>
      <w:b w:val="1"/>
      <w:bCs w:val="1"/>
      <w:smallCaps w:val="1"/>
      <w:color w:val="0f4761" w:themeColor="accent1" w:themeShade="0000BF"/>
      <w:spacing w:val="5"/>
    </w:rPr>
  </w:style>
  <w:style w:type="character" w:styleId="Hyperlink">
    <w:name w:val="Hyperlink"/>
    <w:basedOn w:val="Fontepargpadro"/>
    <w:uiPriority w:val="99"/>
    <w:unhideWhenUsed w:val="1"/>
    <w:rsid w:val="00F20527"/>
    <w:rPr>
      <w:color w:val="467886" w:themeColor="hyperlink"/>
      <w:u w:val="single"/>
    </w:rPr>
  </w:style>
  <w:style w:type="character" w:styleId="MenoPendente">
    <w:name w:val="Unresolved Mention"/>
    <w:basedOn w:val="Fontepargpadro"/>
    <w:uiPriority w:val="99"/>
    <w:semiHidden w:val="1"/>
    <w:unhideWhenUsed w:val="1"/>
    <w:rsid w:val="00F20527"/>
    <w:rPr>
      <w:color w:val="605e5c"/>
      <w:shd w:color="auto" w:fill="e1dfdd" w:val="clear"/>
    </w:rPr>
  </w:style>
  <w:style w:type="paragraph" w:styleId="Cabealho">
    <w:name w:val="header"/>
    <w:basedOn w:val="Normal"/>
    <w:link w:val="CabealhoChar"/>
    <w:uiPriority w:val="99"/>
    <w:unhideWhenUsed w:val="1"/>
    <w:rsid w:val="00457707"/>
    <w:pPr>
      <w:tabs>
        <w:tab w:val="center" w:pos="4252"/>
        <w:tab w:val="right" w:pos="8504"/>
      </w:tabs>
    </w:pPr>
  </w:style>
  <w:style w:type="character" w:styleId="CabealhoChar" w:customStyle="1">
    <w:name w:val="Cabeçalho Char"/>
    <w:basedOn w:val="Fontepargpadro"/>
    <w:link w:val="Cabealho"/>
    <w:uiPriority w:val="99"/>
    <w:rsid w:val="00457707"/>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ll.org.br/" TargetMode="External"/><Relationship Id="rId10" Type="http://schemas.openxmlformats.org/officeDocument/2006/relationships/hyperlink" Target="https://certidoes-apf.apps.tcu.gov.b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citacaorioesper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ll.org.br" TargetMode="External"/><Relationship Id="rId8" Type="http://schemas.openxmlformats.org/officeDocument/2006/relationships/hyperlink" Target="http://bll.org.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nZPWis+OV3m1UFZJ8Fkt8XLHA==">CgMxLjA4AHIhMVFfX3dFUjNFRTJuSHRzMmRkMEo1X0w5MGRKbVhndFRO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2025-06-02T04:45:00Z</dcterms:created>
  <dc:creator>Viviane Romano</dc:creator>
</cp:coreProperties>
</file>