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3976" w14:textId="77777777" w:rsidR="00E72D90" w:rsidRPr="007856E4" w:rsidRDefault="00227F78">
      <w:pPr>
        <w:jc w:val="center"/>
        <w:rPr>
          <w:rFonts w:ascii="Times New Roman" w:eastAsia="Times New Roman" w:hAnsi="Times New Roman" w:cs="Times New Roman"/>
          <w:b/>
          <w:sz w:val="28"/>
          <w:szCs w:val="28"/>
        </w:rPr>
      </w:pPr>
      <w:r w:rsidRPr="007856E4">
        <w:rPr>
          <w:rFonts w:ascii="Times New Roman" w:eastAsia="Times New Roman" w:hAnsi="Times New Roman" w:cs="Times New Roman"/>
          <w:b/>
          <w:sz w:val="28"/>
          <w:szCs w:val="28"/>
        </w:rPr>
        <w:t>TERMO DE REFERÊNCIA</w:t>
      </w:r>
    </w:p>
    <w:p w14:paraId="6B5C3769" w14:textId="77777777" w:rsidR="00E72D90" w:rsidRPr="008342EA" w:rsidRDefault="00E72D90">
      <w:pPr>
        <w:jc w:val="both"/>
        <w:rPr>
          <w:rFonts w:ascii="Times New Roman" w:eastAsia="Times New Roman" w:hAnsi="Times New Roman" w:cs="Times New Roman"/>
        </w:rPr>
      </w:pPr>
    </w:p>
    <w:p w14:paraId="60015279" w14:textId="77777777" w:rsidR="003F6E4E" w:rsidRPr="003F6E4E" w:rsidRDefault="00227F78" w:rsidP="00536A26">
      <w:pPr>
        <w:numPr>
          <w:ilvl w:val="0"/>
          <w:numId w:val="13"/>
        </w:numPr>
        <w:jc w:val="both"/>
        <w:rPr>
          <w:rFonts w:ascii="Times New Roman" w:eastAsia="Times New Roman" w:hAnsi="Times New Roman" w:cs="Times New Roman"/>
        </w:rPr>
      </w:pPr>
      <w:r w:rsidRPr="008342EA">
        <w:rPr>
          <w:rFonts w:ascii="Times New Roman" w:eastAsia="Times New Roman" w:hAnsi="Times New Roman" w:cs="Times New Roman"/>
          <w:b/>
        </w:rPr>
        <w:t>DO OBJETO</w:t>
      </w:r>
      <w:r w:rsidRPr="00536A26">
        <w:rPr>
          <w:rFonts w:ascii="Times New Roman" w:eastAsia="Times New Roman" w:hAnsi="Times New Roman" w:cs="Times New Roman"/>
          <w:b/>
        </w:rPr>
        <w:t>:</w:t>
      </w:r>
    </w:p>
    <w:p w14:paraId="4BC6A54A" w14:textId="6D115667" w:rsidR="00E72D90" w:rsidRPr="003F6E4E" w:rsidRDefault="00227F78" w:rsidP="0098666C">
      <w:pPr>
        <w:numPr>
          <w:ilvl w:val="1"/>
          <w:numId w:val="13"/>
        </w:numPr>
        <w:spacing w:before="120" w:after="0" w:line="288" w:lineRule="auto"/>
        <w:ind w:left="0" w:firstLine="0"/>
        <w:jc w:val="both"/>
        <w:rPr>
          <w:rFonts w:ascii="Times New Roman" w:eastAsia="Times New Roman" w:hAnsi="Times New Roman" w:cs="Times New Roman"/>
          <w:bCs/>
        </w:rPr>
      </w:pPr>
      <w:r w:rsidRPr="0098666C">
        <w:rPr>
          <w:rFonts w:ascii="Times New Roman" w:eastAsia="Times New Roman" w:hAnsi="Times New Roman" w:cs="Times New Roman"/>
          <w:bCs/>
        </w:rPr>
        <w:t>Registro de Preços</w:t>
      </w:r>
      <w:r w:rsidRPr="00536A26">
        <w:rPr>
          <w:rFonts w:ascii="Times New Roman" w:eastAsia="Times New Roman" w:hAnsi="Times New Roman" w:cs="Times New Roman"/>
          <w:bCs/>
        </w:rPr>
        <w:t xml:space="preserve"> </w:t>
      </w:r>
      <w:r w:rsidR="003F6E4E">
        <w:rPr>
          <w:rFonts w:ascii="Times New Roman" w:eastAsia="Times New Roman" w:hAnsi="Times New Roman" w:cs="Times New Roman"/>
          <w:bCs/>
        </w:rPr>
        <w:t xml:space="preserve">para futura e eventual aquisição </w:t>
      </w:r>
      <w:r w:rsidRPr="00536A26">
        <w:rPr>
          <w:rFonts w:ascii="Times New Roman" w:eastAsia="Times New Roman" w:hAnsi="Times New Roman" w:cs="Times New Roman"/>
          <w:bCs/>
        </w:rPr>
        <w:t xml:space="preserve">de materiais </w:t>
      </w:r>
      <w:r>
        <w:rPr>
          <w:rFonts w:ascii="Times New Roman" w:eastAsia="Times New Roman" w:hAnsi="Times New Roman" w:cs="Times New Roman"/>
          <w:bCs/>
        </w:rPr>
        <w:t>de expediente</w:t>
      </w:r>
      <w:r w:rsidR="00DC7A4C">
        <w:rPr>
          <w:rFonts w:ascii="Times New Roman" w:eastAsia="Times New Roman" w:hAnsi="Times New Roman" w:cs="Times New Roman"/>
          <w:bCs/>
        </w:rPr>
        <w:t xml:space="preserve"> e material escolar</w:t>
      </w:r>
      <w:r w:rsidRPr="00536A26">
        <w:rPr>
          <w:rFonts w:ascii="Times New Roman" w:eastAsia="Times New Roman" w:hAnsi="Times New Roman" w:cs="Times New Roman"/>
          <w:bCs/>
        </w:rPr>
        <w:t xml:space="preserve"> para atender a</w:t>
      </w:r>
      <w:r w:rsidRPr="003F6E4E">
        <w:rPr>
          <w:rFonts w:ascii="Times New Roman" w:eastAsia="Times New Roman" w:hAnsi="Times New Roman" w:cs="Times New Roman"/>
          <w:bCs/>
        </w:rPr>
        <w:t xml:space="preserve"> Secretaria Municipal de Saúde,</w:t>
      </w:r>
      <w:r w:rsidR="00DC7A4C">
        <w:rPr>
          <w:rFonts w:ascii="Times New Roman" w:eastAsia="Times New Roman" w:hAnsi="Times New Roman" w:cs="Times New Roman"/>
          <w:bCs/>
        </w:rPr>
        <w:t xml:space="preserve"> Educação, Assistência social e Administração e Planejamento</w:t>
      </w:r>
      <w:r w:rsidR="003F6E4E" w:rsidRPr="003F6E4E">
        <w:rPr>
          <w:rFonts w:ascii="Times New Roman" w:eastAsia="Times New Roman" w:hAnsi="Times New Roman" w:cs="Times New Roman"/>
          <w:bCs/>
        </w:rPr>
        <w:t xml:space="preserve"> se tratando de material de consumo e insumos de natureza </w:t>
      </w:r>
      <w:r w:rsidR="003F6E4E" w:rsidRPr="0098666C">
        <w:rPr>
          <w:rFonts w:ascii="Times New Roman" w:eastAsia="Times New Roman" w:hAnsi="Times New Roman" w:cs="Times New Roman"/>
          <w:bCs/>
        </w:rPr>
        <w:t>comum</w:t>
      </w:r>
      <w:r w:rsidR="00F1023B" w:rsidRPr="0098666C">
        <w:rPr>
          <w:rFonts w:ascii="Times New Roman" w:eastAsia="Times New Roman" w:hAnsi="Times New Roman" w:cs="Times New Roman"/>
          <w:bCs/>
        </w:rPr>
        <w:t xml:space="preserve"> </w:t>
      </w:r>
      <w:r w:rsidR="00F1023B" w:rsidRPr="00F1023B">
        <w:rPr>
          <w:rFonts w:ascii="Times New Roman" w:eastAsia="Times New Roman" w:hAnsi="Times New Roman" w:cs="Times New Roman"/>
          <w:bCs/>
        </w:rPr>
        <w:t>com o critério de julgamento do</w:t>
      </w:r>
      <w:r w:rsidR="00F1023B" w:rsidRPr="0098666C">
        <w:rPr>
          <w:rFonts w:ascii="Times New Roman" w:eastAsia="Times New Roman" w:hAnsi="Times New Roman" w:cs="Times New Roman"/>
          <w:bCs/>
        </w:rPr>
        <w:t xml:space="preserve"> menor preço por item</w:t>
      </w:r>
      <w:r w:rsidR="003F6E4E" w:rsidRPr="003F6E4E">
        <w:rPr>
          <w:rFonts w:ascii="Times New Roman" w:eastAsia="Times New Roman" w:hAnsi="Times New Roman" w:cs="Times New Roman"/>
          <w:bCs/>
        </w:rPr>
        <w:t>.</w:t>
      </w:r>
    </w:p>
    <w:p w14:paraId="2C923DB6" w14:textId="23ACA3E5" w:rsidR="00536A26" w:rsidRPr="0098666C" w:rsidRDefault="003F6E4E" w:rsidP="0098666C">
      <w:pPr>
        <w:numPr>
          <w:ilvl w:val="1"/>
          <w:numId w:val="13"/>
        </w:numPr>
        <w:spacing w:before="120" w:after="0" w:line="288" w:lineRule="auto"/>
        <w:ind w:left="0" w:firstLine="0"/>
        <w:jc w:val="both"/>
        <w:rPr>
          <w:rFonts w:ascii="Times New Roman" w:eastAsia="Times New Roman" w:hAnsi="Times New Roman" w:cs="Times New Roman"/>
          <w:bCs/>
        </w:rPr>
      </w:pPr>
      <w:r w:rsidRPr="0098666C">
        <w:rPr>
          <w:rFonts w:ascii="Times New Roman" w:eastAsia="Times New Roman" w:hAnsi="Times New Roman" w:cs="Times New Roman"/>
          <w:bCs/>
        </w:rPr>
        <w:t>Detalhamento dos itens e quantidades</w:t>
      </w:r>
      <w:r w:rsidR="0098666C" w:rsidRPr="0098666C">
        <w:rPr>
          <w:rFonts w:ascii="Times New Roman" w:eastAsia="Times New Roman" w:hAnsi="Times New Roman" w:cs="Times New Roman"/>
          <w:bCs/>
        </w:rPr>
        <w:t xml:space="preserve"> NA TABELA ANEXA A ESTE TERMO DE REFERÊNCIA com</w:t>
      </w:r>
      <w:r w:rsidR="0098666C">
        <w:rPr>
          <w:rFonts w:ascii="Times New Roman" w:eastAsia="Times New Roman" w:hAnsi="Times New Roman" w:cs="Times New Roman"/>
          <w:bCs/>
        </w:rPr>
        <w:t xml:space="preserve"> 149 (cento e quarenta e nove) itens e</w:t>
      </w:r>
      <w:r w:rsidR="0098666C" w:rsidRPr="0098666C">
        <w:rPr>
          <w:rFonts w:ascii="Times New Roman" w:eastAsia="Times New Roman" w:hAnsi="Times New Roman" w:cs="Times New Roman"/>
          <w:bCs/>
        </w:rPr>
        <w:t xml:space="preserve"> </w:t>
      </w:r>
      <w:r w:rsidR="00536A26" w:rsidRPr="0098666C">
        <w:rPr>
          <w:rFonts w:ascii="Times New Roman" w:eastAsia="Times New Roman" w:hAnsi="Times New Roman" w:cs="Times New Roman"/>
          <w:b/>
        </w:rPr>
        <w:t>CUSTO TOTAL ESTIMADO</w:t>
      </w:r>
      <w:r w:rsidR="0098666C" w:rsidRPr="0098666C">
        <w:rPr>
          <w:rFonts w:ascii="Times New Roman" w:eastAsia="Times New Roman" w:hAnsi="Times New Roman" w:cs="Times New Roman"/>
          <w:b/>
        </w:rPr>
        <w:t xml:space="preserve"> em</w:t>
      </w:r>
      <w:r w:rsidR="00536A26" w:rsidRPr="0098666C">
        <w:rPr>
          <w:rFonts w:ascii="Times New Roman" w:eastAsia="Times New Roman" w:hAnsi="Times New Roman" w:cs="Times New Roman"/>
          <w:b/>
        </w:rPr>
        <w:t xml:space="preserve"> R$ </w:t>
      </w:r>
      <w:r w:rsidR="0098666C" w:rsidRPr="0098666C">
        <w:rPr>
          <w:rFonts w:ascii="Times New Roman" w:eastAsia="Times New Roman" w:hAnsi="Times New Roman" w:cs="Times New Roman"/>
          <w:b/>
        </w:rPr>
        <w:t>252.377,31</w:t>
      </w:r>
      <w:r w:rsidR="0098666C" w:rsidRPr="0098666C">
        <w:rPr>
          <w:rFonts w:ascii="Times New Roman" w:eastAsia="Times New Roman" w:hAnsi="Times New Roman" w:cs="Times New Roman"/>
          <w:bCs/>
        </w:rPr>
        <w:t xml:space="preserve"> (duzentos e cinquenta e dois mil, trezentos e setenta e sete reais e trinta e um centavos)</w:t>
      </w:r>
      <w:r w:rsidR="00536A26" w:rsidRPr="0098666C">
        <w:rPr>
          <w:rFonts w:ascii="Times New Roman" w:eastAsia="Times New Roman" w:hAnsi="Times New Roman" w:cs="Times New Roman"/>
          <w:bCs/>
        </w:rPr>
        <w:t>.</w:t>
      </w:r>
    </w:p>
    <w:p w14:paraId="522B6015" w14:textId="4E617140"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 existência de preços registrados implicará compromisso de fornecimento nas condições estabelecidas, mas não obrigará o Município a contratar, facultada a realização de licitação específica para a aquisição pretendida, desde que devidamente motivada.</w:t>
      </w:r>
    </w:p>
    <w:p w14:paraId="05FB9E2F" w14:textId="4DFFB715"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As quantidades indicadas no subitem 1.2 são estimativas de consumo anual.</w:t>
      </w:r>
    </w:p>
    <w:p w14:paraId="62D2066F" w14:textId="651FDA72"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Não será permitido ao licitante:</w:t>
      </w:r>
    </w:p>
    <w:p w14:paraId="529B7AF5" w14:textId="77777777" w:rsidR="003F6E4E" w:rsidRPr="00117931" w:rsidRDefault="003F6E4E"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Oferecer proposta em quantitativo inferior ao previsto no subitem 1.2 deste Termo de Referência (proposta parcial);</w:t>
      </w:r>
    </w:p>
    <w:p w14:paraId="7ABCFA3C" w14:textId="1B3FA170" w:rsidR="003F6E4E" w:rsidRPr="00117931" w:rsidRDefault="003F6E4E"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Preços diferentes para o mesmo item a ser licitado</w:t>
      </w:r>
      <w:r w:rsidR="00150E4C" w:rsidRPr="00117931">
        <w:rPr>
          <w:rFonts w:ascii="Times New Roman" w:eastAsia="Times New Roman" w:hAnsi="Times New Roman" w:cs="Times New Roman"/>
          <w:bCs/>
        </w:rPr>
        <w:t>.</w:t>
      </w:r>
    </w:p>
    <w:p w14:paraId="1FC5E35F" w14:textId="6DFBD787" w:rsidR="00536A26"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bCs/>
        </w:rPr>
        <w:t>O objeto desta contratação é caracterizado como bem comum nos termos do inciso XIII do art. 6º da Lei 14.133/2021 e não caracterizam bens de luxo, nos termos do regulamento municipal.</w:t>
      </w:r>
    </w:p>
    <w:p w14:paraId="0B5FD930" w14:textId="2A0240DB" w:rsidR="00FA45B6" w:rsidRPr="00117931" w:rsidRDefault="00FA45B6"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bCs/>
        </w:rPr>
        <w:t>O certame deverá ser exclusivo para microempresas, empresas de pequeno porte e equiparadas, nos termos da Lei Complementar 123/06, ante ao valor dos itens.</w:t>
      </w:r>
    </w:p>
    <w:p w14:paraId="26925FCF" w14:textId="36FFFD67" w:rsidR="00FA45B6" w:rsidRPr="00117931" w:rsidRDefault="00FA45B6"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bCs/>
        </w:rPr>
        <w:t xml:space="preserve">O certame também deverá ser exclusivo regional, nos termos do Decreto Municipal nº 19/2024, podendo participar empresas que tenham sede e municípios a distância máxima de </w:t>
      </w:r>
      <w:r w:rsidR="00D63DA4" w:rsidRPr="00117931">
        <w:rPr>
          <w:rFonts w:ascii="Times New Roman" w:eastAsia="Times New Roman" w:hAnsi="Times New Roman" w:cs="Times New Roman"/>
          <w:bCs/>
        </w:rPr>
        <w:t>140</w:t>
      </w:r>
      <w:r w:rsidRPr="00117931">
        <w:rPr>
          <w:rFonts w:ascii="Times New Roman" w:eastAsia="Times New Roman" w:hAnsi="Times New Roman" w:cs="Times New Roman"/>
          <w:bCs/>
        </w:rPr>
        <w:t xml:space="preserve"> km (cento e quarenta quilômetros) do Município de Rios Espera. A distância será medida em um raio a partir da sede da Prefeitura de Rio Espera.</w:t>
      </w:r>
    </w:p>
    <w:p w14:paraId="6EFF9F93" w14:textId="6F52C2DD" w:rsidR="00E72D90" w:rsidRPr="00117931" w:rsidRDefault="00227F78"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JUSTIFICATIVA E OBJETIVO DA CONTRATAÇÃO</w:t>
      </w:r>
    </w:p>
    <w:p w14:paraId="251EE62F" w14:textId="321229DB" w:rsidR="00E72D90" w:rsidRPr="00117931" w:rsidRDefault="00227F78"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O registro de preços de material </w:t>
      </w:r>
      <w:r w:rsidR="00D63DA4" w:rsidRPr="00117931">
        <w:rPr>
          <w:rFonts w:ascii="Times New Roman" w:eastAsia="Times New Roman" w:hAnsi="Times New Roman" w:cs="Times New Roman"/>
          <w:bCs/>
        </w:rPr>
        <w:t>de expediente e escolar</w:t>
      </w:r>
      <w:r w:rsidRPr="00117931">
        <w:rPr>
          <w:rFonts w:ascii="Times New Roman" w:eastAsia="Times New Roman" w:hAnsi="Times New Roman" w:cs="Times New Roman"/>
          <w:bCs/>
        </w:rPr>
        <w:t xml:space="preserve">, se faz necessário para suprir as necessidades </w:t>
      </w:r>
      <w:r w:rsidR="00D63DA4" w:rsidRPr="00117931">
        <w:rPr>
          <w:rFonts w:ascii="Times New Roman" w:eastAsia="Times New Roman" w:hAnsi="Times New Roman" w:cs="Times New Roman"/>
          <w:bCs/>
        </w:rPr>
        <w:t>das secretarias muni</w:t>
      </w:r>
      <w:r w:rsidR="00313054" w:rsidRPr="00117931">
        <w:rPr>
          <w:rFonts w:ascii="Times New Roman" w:eastAsia="Times New Roman" w:hAnsi="Times New Roman" w:cs="Times New Roman"/>
          <w:bCs/>
        </w:rPr>
        <w:t>cipais</w:t>
      </w:r>
      <w:r w:rsidRPr="00117931">
        <w:rPr>
          <w:rFonts w:ascii="Times New Roman" w:eastAsia="Times New Roman" w:hAnsi="Times New Roman" w:cs="Times New Roman"/>
          <w:bCs/>
        </w:rPr>
        <w:t xml:space="preserve"> de</w:t>
      </w:r>
      <w:r w:rsidR="00313054" w:rsidRPr="00117931">
        <w:rPr>
          <w:rFonts w:ascii="Times New Roman" w:eastAsia="Times New Roman" w:hAnsi="Times New Roman" w:cs="Times New Roman"/>
          <w:bCs/>
        </w:rPr>
        <w:t xml:space="preserve"> </w:t>
      </w:r>
      <w:r w:rsidRPr="00117931">
        <w:rPr>
          <w:rFonts w:ascii="Times New Roman" w:eastAsia="Times New Roman" w:hAnsi="Times New Roman" w:cs="Times New Roman"/>
          <w:bCs/>
        </w:rPr>
        <w:t xml:space="preserve">forma a possibilitar a </w:t>
      </w:r>
      <w:r w:rsidR="00313054" w:rsidRPr="00117931">
        <w:rPr>
          <w:rFonts w:ascii="Times New Roman" w:eastAsia="Times New Roman" w:hAnsi="Times New Roman" w:cs="Times New Roman"/>
          <w:bCs/>
        </w:rPr>
        <w:t>continuidades dos serviços públicos</w:t>
      </w:r>
      <w:r w:rsidRPr="00117931">
        <w:rPr>
          <w:rFonts w:ascii="Times New Roman" w:eastAsia="Times New Roman" w:hAnsi="Times New Roman" w:cs="Times New Roman"/>
          <w:bCs/>
        </w:rPr>
        <w:t>.</w:t>
      </w:r>
    </w:p>
    <w:p w14:paraId="14C0B377" w14:textId="57242043" w:rsidR="003F6E4E" w:rsidRPr="00117931" w:rsidRDefault="003F6E4E"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DA VIGÊNCIA DA ATA DE REGISTRO DE PREÇOS E DOS CONTRATOS DECORRENTES</w:t>
      </w:r>
    </w:p>
    <w:p w14:paraId="0D33A4B4" w14:textId="4B43A9F7"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lastRenderedPageBreak/>
        <w:t>O prazo de vigência da ata de registro de preços a ser formalizada será de 1 (um) ano, contados da data da publicação de seu extrato no diário oficia do Município, nos termos da Lei Orgânica, e poderá ser prorrogado, por igual período, observado as regras previstas na Ata de Registro de Preço.</w:t>
      </w:r>
    </w:p>
    <w:p w14:paraId="11424A4F" w14:textId="420AFDEF"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No prazo de validade da ata de registro de preço, o órgão ou entidade indicado no subitem 1.3, não poderá participar em outra ata que tenha o mesmo objeto desta, conforme preceitua o inciso VIII do art. 82 da Lei 14.133, de 2021.</w:t>
      </w:r>
    </w:p>
    <w:p w14:paraId="37298607" w14:textId="255794C1"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O prazo de duração dos contratos, decorrentes da </w:t>
      </w:r>
      <w:proofErr w:type="spellStart"/>
      <w:r w:rsidRPr="00117931">
        <w:rPr>
          <w:rFonts w:ascii="Times New Roman" w:eastAsia="Times New Roman" w:hAnsi="Times New Roman" w:cs="Times New Roman"/>
          <w:bCs/>
        </w:rPr>
        <w:t>ARP</w:t>
      </w:r>
      <w:proofErr w:type="spellEnd"/>
      <w:r w:rsidRPr="00117931">
        <w:rPr>
          <w:rFonts w:ascii="Times New Roman" w:eastAsia="Times New Roman" w:hAnsi="Times New Roman" w:cs="Times New Roman"/>
          <w:bCs/>
        </w:rPr>
        <w:t>, não se confunde com o prazo de vigência da própria ata (previsto no subitem 3.1), estando aquele primeiro submetido ao disposto no Capítulo V do Título III da Lei 14.133, de 2021.</w:t>
      </w:r>
    </w:p>
    <w:p w14:paraId="4F077F67" w14:textId="4D897A92"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 instrumento que se utilizará da Ata de Registro de Preços será a Ordem de fornecimento, em modelo padronizado do órgão, podendo ser firmado contrato com o prazo de vigência da contratação, na forma do artigo 105 da Lei 14.133, de 2021.</w:t>
      </w:r>
    </w:p>
    <w:p w14:paraId="514D7275" w14:textId="05119DEA" w:rsidR="003F6E4E" w:rsidRPr="00117931" w:rsidRDefault="003F6E4E"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 instrumento do contrato conterá o detalhamento das regras que serão aplicadas em relação à vigência da contratação.</w:t>
      </w:r>
    </w:p>
    <w:p w14:paraId="2D716AE6" w14:textId="71884B61" w:rsidR="00E72D90" w:rsidRPr="00117931" w:rsidRDefault="00536A26"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REGRAS DA CONTRATAÇÃO/FORNECIMENTO:</w:t>
      </w:r>
    </w:p>
    <w:p w14:paraId="15FD0EF8" w14:textId="7A75C38A" w:rsidR="00536A26" w:rsidRPr="00117931" w:rsidRDefault="00536A26"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Registro de preços para fornecimento parcelado dos itens descritos na tabela acima;</w:t>
      </w:r>
    </w:p>
    <w:p w14:paraId="07D3E5CF" w14:textId="72E7D866" w:rsidR="00536A26" w:rsidRPr="00117931" w:rsidRDefault="00536A26"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Não há obrigatoriedade de aquisição dos </w:t>
      </w:r>
      <w:r w:rsidR="003F6E4E" w:rsidRPr="00117931">
        <w:rPr>
          <w:rFonts w:ascii="Times New Roman" w:eastAsia="Times New Roman" w:hAnsi="Times New Roman" w:cs="Times New Roman"/>
          <w:bCs/>
        </w:rPr>
        <w:t>itens</w:t>
      </w:r>
      <w:r w:rsidRPr="00117931">
        <w:rPr>
          <w:rFonts w:ascii="Times New Roman" w:eastAsia="Times New Roman" w:hAnsi="Times New Roman" w:cs="Times New Roman"/>
          <w:bCs/>
        </w:rPr>
        <w:t>;</w:t>
      </w:r>
    </w:p>
    <w:p w14:paraId="589A8E2E" w14:textId="77777777" w:rsidR="00536A26" w:rsidRPr="00117931" w:rsidRDefault="00536A26"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Prazo de entrega: até 5 (cinco) dias a contar do envio da Autorização de Fornecimento.</w:t>
      </w:r>
    </w:p>
    <w:p w14:paraId="2010241B" w14:textId="77777777" w:rsidR="00536A26" w:rsidRPr="00117931" w:rsidRDefault="00536A26"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Local de entrega: na Secretaria Municipal de Saúde na Praça Nossa Senhora da Piedade, nº 36, Centro, Rio Espera/MG, em dias úteis, de segunda-feira a sexta-feira das 08h00min às 11h00min e das 12h30min às 16h00min.</w:t>
      </w:r>
    </w:p>
    <w:p w14:paraId="7546AC99" w14:textId="12FC3929" w:rsidR="00536A26" w:rsidRPr="00117931" w:rsidRDefault="00536A26"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Prazo pagamento: até 30 (trinta) dias a contar do recebimento </w:t>
      </w:r>
      <w:r w:rsidR="00150E4C" w:rsidRPr="00117931">
        <w:rPr>
          <w:rFonts w:ascii="Times New Roman" w:eastAsia="Times New Roman" w:hAnsi="Times New Roman" w:cs="Times New Roman"/>
          <w:bCs/>
        </w:rPr>
        <w:t>dos itens</w:t>
      </w:r>
      <w:r w:rsidRPr="00117931">
        <w:rPr>
          <w:rFonts w:ascii="Times New Roman" w:eastAsia="Times New Roman" w:hAnsi="Times New Roman" w:cs="Times New Roman"/>
          <w:bCs/>
        </w:rPr>
        <w:t>, após conferência do setor competente</w:t>
      </w:r>
      <w:r w:rsidR="00150E4C" w:rsidRPr="00117931">
        <w:rPr>
          <w:rFonts w:ascii="Times New Roman" w:eastAsia="Times New Roman" w:hAnsi="Times New Roman" w:cs="Times New Roman"/>
          <w:bCs/>
        </w:rPr>
        <w:t xml:space="preserve"> do produto/serviço e da nota fiscal</w:t>
      </w:r>
      <w:r w:rsidRPr="00117931">
        <w:rPr>
          <w:rFonts w:ascii="Times New Roman" w:eastAsia="Times New Roman" w:hAnsi="Times New Roman" w:cs="Times New Roman"/>
          <w:bCs/>
        </w:rPr>
        <w:t>, se estiver tudo correto, a encaminhará ao setor responsável.</w:t>
      </w:r>
    </w:p>
    <w:p w14:paraId="20ED12C7" w14:textId="72300FF0" w:rsidR="00536A26" w:rsidRPr="00117931" w:rsidRDefault="00536A26"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Na Nota Fiscal deverá informar: O número do processo licitatório e o número da Ata de Registro de Preços, dados bancários para recebimento (conta corrente e chave PIX),</w:t>
      </w:r>
      <w:r w:rsidR="00F1023B" w:rsidRPr="00117931">
        <w:rPr>
          <w:rFonts w:ascii="Times New Roman" w:eastAsia="Times New Roman" w:hAnsi="Times New Roman" w:cs="Times New Roman"/>
          <w:bCs/>
        </w:rPr>
        <w:t xml:space="preserve"> número da Autorização de Fornecimento,</w:t>
      </w:r>
      <w:r w:rsidRPr="00117931">
        <w:rPr>
          <w:rFonts w:ascii="Times New Roman" w:eastAsia="Times New Roman" w:hAnsi="Times New Roman" w:cs="Times New Roman"/>
          <w:bCs/>
        </w:rPr>
        <w:t xml:space="preserve"> também deve estar acompanhada da comprovação de ME, </w:t>
      </w:r>
      <w:proofErr w:type="spellStart"/>
      <w:r w:rsidRPr="00117931">
        <w:rPr>
          <w:rFonts w:ascii="Times New Roman" w:eastAsia="Times New Roman" w:hAnsi="Times New Roman" w:cs="Times New Roman"/>
          <w:bCs/>
        </w:rPr>
        <w:t>EPP</w:t>
      </w:r>
      <w:proofErr w:type="spellEnd"/>
      <w:r w:rsidRPr="00117931">
        <w:rPr>
          <w:rFonts w:ascii="Times New Roman" w:eastAsia="Times New Roman" w:hAnsi="Times New Roman" w:cs="Times New Roman"/>
          <w:bCs/>
        </w:rPr>
        <w:t xml:space="preserve"> para usufruir dos benefícios tributários, caso contrário serão feitos os descontos exigidos por lei para a espécie de transação comercial;</w:t>
      </w:r>
    </w:p>
    <w:p w14:paraId="55DD9F3F" w14:textId="77777777" w:rsidR="00F1023B" w:rsidRPr="00117931" w:rsidRDefault="00F1023B"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 comunicação entre as partes será efetivada por e-mail, sendo o canal para envio das autorizações de fornecimento</w:t>
      </w:r>
    </w:p>
    <w:p w14:paraId="731EBA84" w14:textId="6C2AB4A5" w:rsidR="00E72D90" w:rsidRPr="00117931" w:rsidRDefault="00F1023B"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As entregas deverão atender ao quantitativo integral constante de cada Autorização de Fornecimento e as Notas Fiscais deverão corresponder a tal documento em quantidade e valor.</w:t>
      </w:r>
    </w:p>
    <w:p w14:paraId="1ED1B53C" w14:textId="48974549" w:rsidR="00F1023B" w:rsidRPr="00117931" w:rsidRDefault="00F1023B"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lastRenderedPageBreak/>
        <w:t>Caso não seja possível atender à quantidade integral, o fato deverá ser comunicado com a devida justificativa, com pelo menos 4 dias de antecedência, para deferimento de prorrogação no prazo ou ajustes na AF. A concessão de prorrogação não configura alteração do prazo de entrega estipulado e nem afasta a imposição das penalidades administrativas em caso de desrespeito dos termos da contratação.</w:t>
      </w:r>
    </w:p>
    <w:p w14:paraId="7A4A9886" w14:textId="734FEFF1" w:rsidR="00F1023B" w:rsidRPr="00117931" w:rsidRDefault="00F1023B"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Todas as despesas relativas à execução do contrato como entrega, transporte, impostos, </w:t>
      </w:r>
      <w:proofErr w:type="gramStart"/>
      <w:r w:rsidRPr="00117931">
        <w:rPr>
          <w:rFonts w:ascii="Times New Roman" w:eastAsia="Times New Roman" w:hAnsi="Times New Roman" w:cs="Times New Roman"/>
          <w:bCs/>
        </w:rPr>
        <w:t xml:space="preserve">taxas </w:t>
      </w:r>
      <w:proofErr w:type="spellStart"/>
      <w:r w:rsidRPr="00117931">
        <w:rPr>
          <w:rFonts w:ascii="Times New Roman" w:eastAsia="Times New Roman" w:hAnsi="Times New Roman" w:cs="Times New Roman"/>
          <w:bCs/>
        </w:rPr>
        <w:t>etc</w:t>
      </w:r>
      <w:proofErr w:type="spellEnd"/>
      <w:proofErr w:type="gramEnd"/>
      <w:r w:rsidRPr="00117931">
        <w:rPr>
          <w:rFonts w:ascii="Times New Roman" w:eastAsia="Times New Roman" w:hAnsi="Times New Roman" w:cs="Times New Roman"/>
          <w:bCs/>
        </w:rPr>
        <w:t xml:space="preserve"> serão por conta exclusiva da contratada, cabendo ao contratante apenas o pagamento do preço definido na Ata de Registro de Preços;</w:t>
      </w:r>
    </w:p>
    <w:p w14:paraId="7CE6464C" w14:textId="5E0F97B4" w:rsidR="00E72D90" w:rsidRPr="00117931" w:rsidRDefault="00F1023B"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bCs/>
        </w:rPr>
        <w:t>Os objetos deverão ser entregues embalados, de forma a não serem danificados durante as operações de transporte e descarga no local da entrega.</w:t>
      </w:r>
    </w:p>
    <w:p w14:paraId="07764511" w14:textId="5EE1A13B" w:rsidR="00F1023B" w:rsidRPr="00117931" w:rsidRDefault="00F1023B"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bCs/>
        </w:rPr>
        <w:t xml:space="preserve">No caso de </w:t>
      </w:r>
      <w:r w:rsidRPr="00117931">
        <w:rPr>
          <w:rFonts w:ascii="Times New Roman" w:eastAsia="Times New Roman" w:hAnsi="Times New Roman" w:cs="Times New Roman"/>
          <w:b/>
        </w:rPr>
        <w:t xml:space="preserve">produtos perecíveis, </w:t>
      </w:r>
      <w:r w:rsidRPr="00117931">
        <w:rPr>
          <w:rFonts w:ascii="Times New Roman" w:eastAsia="Times New Roman" w:hAnsi="Times New Roman" w:cs="Times New Roman"/>
          <w:bCs/>
        </w:rPr>
        <w:t>o prazo de validade na data da entrega não poderá ser inferior a dois terços do prazo total recomendado pelo fabricante.</w:t>
      </w:r>
    </w:p>
    <w:p w14:paraId="5DBB9429" w14:textId="60A35552" w:rsidR="00F1023B" w:rsidRPr="00117931" w:rsidRDefault="00F1023B"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bCs/>
        </w:rPr>
        <w:t xml:space="preserve">Os bens serão recebimentos provisoriamente no prazo de 10 (dez) dias do </w:t>
      </w:r>
      <w:r w:rsidR="00390194" w:rsidRPr="00117931">
        <w:rPr>
          <w:rFonts w:ascii="Times New Roman" w:eastAsia="Times New Roman" w:hAnsi="Times New Roman" w:cs="Times New Roman"/>
          <w:bCs/>
        </w:rPr>
        <w:t>recebimento</w:t>
      </w:r>
      <w:r w:rsidRPr="00117931">
        <w:rPr>
          <w:rFonts w:ascii="Times New Roman" w:eastAsia="Times New Roman" w:hAnsi="Times New Roman" w:cs="Times New Roman"/>
          <w:bCs/>
        </w:rPr>
        <w:t xml:space="preserve"> do documento fiscal respectivo pelo responsável pela fiscalização do contrato mediante verificação de conformidade </w:t>
      </w:r>
      <w:r w:rsidR="00390194" w:rsidRPr="00117931">
        <w:rPr>
          <w:rFonts w:ascii="Times New Roman" w:eastAsia="Times New Roman" w:hAnsi="Times New Roman" w:cs="Times New Roman"/>
          <w:bCs/>
        </w:rPr>
        <w:t xml:space="preserve">com a descrição do item na </w:t>
      </w:r>
      <w:proofErr w:type="spellStart"/>
      <w:r w:rsidR="00390194" w:rsidRPr="00117931">
        <w:rPr>
          <w:rFonts w:ascii="Times New Roman" w:eastAsia="Times New Roman" w:hAnsi="Times New Roman" w:cs="Times New Roman"/>
          <w:bCs/>
        </w:rPr>
        <w:t>ARP</w:t>
      </w:r>
      <w:proofErr w:type="spellEnd"/>
      <w:r w:rsidR="00390194" w:rsidRPr="00117931">
        <w:rPr>
          <w:rFonts w:ascii="Times New Roman" w:eastAsia="Times New Roman" w:hAnsi="Times New Roman" w:cs="Times New Roman"/>
          <w:bCs/>
        </w:rPr>
        <w:t xml:space="preserve"> e na AF. O recebimento será por ateste na própria nota fiscal para entrega de itens comuns.</w:t>
      </w:r>
    </w:p>
    <w:p w14:paraId="6F31E010" w14:textId="06BBFDB8" w:rsidR="00390194" w:rsidRPr="00117931" w:rsidRDefault="00390194"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rPr>
        <w:t>Os bens poderão ser rejeitados, no todo ou em parte, quando em desacordo com as especificações constantes nesse Termo de Referência e da proposta, devendo ser substituídos no prazo de 24 (vinte e quatro) horas, a contar da notificação da contratada, às suas custas, sem prejuízo da aplicação das penalidades.</w:t>
      </w:r>
    </w:p>
    <w:p w14:paraId="676DB1EF" w14:textId="012EA831" w:rsidR="00390194" w:rsidRPr="00117931" w:rsidRDefault="00390194"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rPr>
        <w:t>Os bens serão recebidos definitivamente, por servidor ou comissão designada pela autoridade competente, no prazo de 10 (dez) dias, contados do recebimento provisório, e a NF encaminhada para pagamento.</w:t>
      </w:r>
    </w:p>
    <w:p w14:paraId="764FFBDB" w14:textId="67F5B1F6" w:rsidR="00390194" w:rsidRPr="00117931" w:rsidRDefault="00390194"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rPr>
        <w:t>O prazo para recebimento definitivo poderá ser excepcionalmente prorrogado, de forma justificada, por igual período, quando houver necessidade de diligências para a aferição do atendimento das exigências contratuais.</w:t>
      </w:r>
    </w:p>
    <w:p w14:paraId="757DFF2F" w14:textId="57B9185C" w:rsidR="00390194" w:rsidRPr="00117931" w:rsidRDefault="00390194"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rPr>
        <w:t xml:space="preserve">No caso de controvérsia sobre a execução do objeto, quanto à dimensão, qualidade e quantidade, a parcela incontroversa deverá ser liberada no prazo previsto para pagamento, nos termos do art. 143 da Lei 14.133, de 2021, comunicando-se à empresa para emissão de Nota Fiscal no que </w:t>
      </w:r>
      <w:proofErr w:type="spellStart"/>
      <w:r w:rsidRPr="00117931">
        <w:rPr>
          <w:rFonts w:ascii="Times New Roman" w:eastAsia="Times New Roman" w:hAnsi="Times New Roman" w:cs="Times New Roman"/>
        </w:rPr>
        <w:t>pertine</w:t>
      </w:r>
      <w:proofErr w:type="spellEnd"/>
      <w:r w:rsidRPr="00117931">
        <w:rPr>
          <w:rFonts w:ascii="Times New Roman" w:eastAsia="Times New Roman" w:hAnsi="Times New Roman" w:cs="Times New Roman"/>
        </w:rPr>
        <w:t xml:space="preserve"> à parcela incontroversa da execução do objeto, para efeito de liquidação e pagamento.</w:t>
      </w:r>
    </w:p>
    <w:p w14:paraId="53F15787" w14:textId="01E37E08" w:rsidR="00390194" w:rsidRPr="00117931" w:rsidRDefault="00390194" w:rsidP="00117931">
      <w:pPr>
        <w:numPr>
          <w:ilvl w:val="1"/>
          <w:numId w:val="13"/>
        </w:numPr>
        <w:spacing w:before="120" w:after="0" w:line="288" w:lineRule="auto"/>
        <w:ind w:left="0" w:firstLine="0"/>
        <w:jc w:val="both"/>
        <w:rPr>
          <w:rFonts w:ascii="Times New Roman" w:eastAsia="Times New Roman" w:hAnsi="Times New Roman" w:cs="Times New Roman"/>
        </w:rPr>
      </w:pPr>
      <w:r w:rsidRPr="00117931">
        <w:rPr>
          <w:rFonts w:ascii="Times New Roman" w:eastAsia="Times New Roman" w:hAnsi="Times New Roman" w:cs="Times New Roman"/>
        </w:rPr>
        <w:t>O recebimento provisório ou definitivo não excluirá a responsabilidade civil pela solidez e pela segurança do produto/serviço, nem a responsabilidade ético-profissional pela perfeita execução do contrato.</w:t>
      </w:r>
    </w:p>
    <w:p w14:paraId="5C3B0112" w14:textId="19D8EC09" w:rsidR="00E72D90" w:rsidRPr="00117931" w:rsidRDefault="00227F78"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REQUISITOS DA CONTRATAÇÃO</w:t>
      </w:r>
    </w:p>
    <w:p w14:paraId="5EA4EC4C" w14:textId="55E3F3C6" w:rsidR="00E72D90" w:rsidRPr="00117931" w:rsidRDefault="00ED24E9"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 contratação tem os seguintes requisitos e condições:</w:t>
      </w:r>
    </w:p>
    <w:p w14:paraId="780A1ADD" w14:textId="26609D39" w:rsidR="00E72D90" w:rsidRPr="00117931" w:rsidRDefault="00227F78"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lastRenderedPageBreak/>
        <w:t>As entregas do objeto deverão ser realizadas na Praça</w:t>
      </w:r>
      <w:r w:rsidR="00ED24E9" w:rsidRPr="00117931">
        <w:rPr>
          <w:rFonts w:ascii="Times New Roman" w:eastAsia="Times New Roman" w:hAnsi="Times New Roman" w:cs="Times New Roman"/>
          <w:bCs/>
        </w:rPr>
        <w:t xml:space="preserve"> Nossa Senhora</w:t>
      </w:r>
      <w:r w:rsidRPr="00117931">
        <w:rPr>
          <w:rFonts w:ascii="Times New Roman" w:eastAsia="Times New Roman" w:hAnsi="Times New Roman" w:cs="Times New Roman"/>
          <w:bCs/>
        </w:rPr>
        <w:t xml:space="preserve"> da Piedade 36, Centro – Rio Espera – MG na Secretaria Municipal da Saúde, de segunda à sexta-feira em dias úteis, </w:t>
      </w:r>
      <w:proofErr w:type="gramStart"/>
      <w:r w:rsidRPr="00117931">
        <w:rPr>
          <w:rFonts w:ascii="Times New Roman" w:eastAsia="Times New Roman" w:hAnsi="Times New Roman" w:cs="Times New Roman"/>
          <w:bCs/>
        </w:rPr>
        <w:t>de</w:t>
      </w:r>
      <w:proofErr w:type="gramEnd"/>
      <w:r w:rsidRPr="00117931">
        <w:rPr>
          <w:rFonts w:ascii="Times New Roman" w:eastAsia="Times New Roman" w:hAnsi="Times New Roman" w:cs="Times New Roman"/>
          <w:bCs/>
        </w:rPr>
        <w:t xml:space="preserve"> 08:00 às 11:00 h e </w:t>
      </w:r>
      <w:proofErr w:type="gramStart"/>
      <w:r w:rsidRPr="00117931">
        <w:rPr>
          <w:rFonts w:ascii="Times New Roman" w:eastAsia="Times New Roman" w:hAnsi="Times New Roman" w:cs="Times New Roman"/>
          <w:bCs/>
        </w:rPr>
        <w:t>de</w:t>
      </w:r>
      <w:proofErr w:type="gramEnd"/>
      <w:r w:rsidRPr="00117931">
        <w:rPr>
          <w:rFonts w:ascii="Times New Roman" w:eastAsia="Times New Roman" w:hAnsi="Times New Roman" w:cs="Times New Roman"/>
          <w:bCs/>
        </w:rPr>
        <w:t xml:space="preserve"> 12:30 às 16:00 h, em até 05 (cinco) dias corridos após o recebimento da ordem de fornecimento.</w:t>
      </w:r>
    </w:p>
    <w:p w14:paraId="36B588C5" w14:textId="77777777" w:rsidR="00E72D90" w:rsidRPr="00117931" w:rsidRDefault="00227F78"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A conclusão do objeto é de responsabilidade da contratada, devendo </w:t>
      </w:r>
      <w:proofErr w:type="gramStart"/>
      <w:r w:rsidRPr="00117931">
        <w:rPr>
          <w:rFonts w:ascii="Times New Roman" w:eastAsia="Times New Roman" w:hAnsi="Times New Roman" w:cs="Times New Roman"/>
          <w:bCs/>
        </w:rPr>
        <w:t>a mesma</w:t>
      </w:r>
      <w:proofErr w:type="gramEnd"/>
      <w:r w:rsidRPr="00117931">
        <w:rPr>
          <w:rFonts w:ascii="Times New Roman" w:eastAsia="Times New Roman" w:hAnsi="Times New Roman" w:cs="Times New Roman"/>
          <w:bCs/>
        </w:rPr>
        <w:t xml:space="preserve"> possuir pessoal habilitado para descarregamento do material, quando necessário.</w:t>
      </w:r>
    </w:p>
    <w:p w14:paraId="6D4CCA66" w14:textId="7D8B20B5" w:rsidR="00E72D90" w:rsidRPr="00117931" w:rsidRDefault="00227F78"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A(s) empresa(s) vencedora(s) deverá(ã)o apresentar toda a documentação necessária à habilitação</w:t>
      </w:r>
      <w:r w:rsidR="00ED24E9" w:rsidRPr="00117931">
        <w:rPr>
          <w:rFonts w:ascii="Times New Roman" w:eastAsia="Times New Roman" w:hAnsi="Times New Roman" w:cs="Times New Roman"/>
          <w:bCs/>
        </w:rPr>
        <w:t xml:space="preserve"> exigidas pela Lei 14.133/21 e pelo Edital</w:t>
      </w:r>
      <w:r w:rsidRPr="00117931">
        <w:rPr>
          <w:rFonts w:ascii="Times New Roman" w:eastAsia="Times New Roman" w:hAnsi="Times New Roman" w:cs="Times New Roman"/>
          <w:bCs/>
        </w:rPr>
        <w:t>.</w:t>
      </w:r>
    </w:p>
    <w:p w14:paraId="36EB0C63" w14:textId="4D0DBBF2" w:rsidR="00ED24E9" w:rsidRPr="00117931" w:rsidRDefault="00ED24E9"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 empresa deverá ter os cadastros nos órgãos de fiscalização adequados para o ramo de atividade e materiais comercializados.</w:t>
      </w:r>
    </w:p>
    <w:p w14:paraId="1BAD2C58" w14:textId="08BDD735" w:rsidR="003F6E4E" w:rsidRPr="00117931" w:rsidRDefault="003F6E4E"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Não será permitida a participação de empresas em regime de consórcio;</w:t>
      </w:r>
    </w:p>
    <w:p w14:paraId="72C5D834" w14:textId="3B27A599" w:rsidR="003F6E4E" w:rsidRPr="00117931" w:rsidRDefault="00F1023B"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Não será admitida a subcontratação do objeto;</w:t>
      </w:r>
    </w:p>
    <w:p w14:paraId="1A49E561" w14:textId="710F18FB" w:rsidR="00F1023B" w:rsidRPr="00117931" w:rsidRDefault="00F1023B"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Não haverá exigência de garantia para execução contratual, tendo em vista a forma de execução do contrato de entrega parcelada conforme demanda e pagamento correspondente e posterior;</w:t>
      </w:r>
    </w:p>
    <w:p w14:paraId="00E3D01A" w14:textId="1CFF967A" w:rsidR="00F1023B" w:rsidRPr="00117931" w:rsidRDefault="00F1023B"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A empresa detentora da </w:t>
      </w:r>
      <w:proofErr w:type="spellStart"/>
      <w:r w:rsidRPr="00117931">
        <w:rPr>
          <w:rFonts w:ascii="Times New Roman" w:eastAsia="Times New Roman" w:hAnsi="Times New Roman" w:cs="Times New Roman"/>
          <w:bCs/>
        </w:rPr>
        <w:t>ARP</w:t>
      </w:r>
      <w:proofErr w:type="spellEnd"/>
      <w:r w:rsidRPr="00117931">
        <w:rPr>
          <w:rFonts w:ascii="Times New Roman" w:eastAsia="Times New Roman" w:hAnsi="Times New Roman" w:cs="Times New Roman"/>
          <w:bCs/>
        </w:rPr>
        <w:t xml:space="preserve"> deverá manter todas as condições de habilitação durante toda vigência da contratação, sob pena de cancelamento do registro de preços, sendo sua obrigação informar fatos supervenientes;</w:t>
      </w:r>
    </w:p>
    <w:p w14:paraId="703AE56C" w14:textId="33876E69" w:rsidR="00390194" w:rsidRPr="00117931" w:rsidRDefault="00390194" w:rsidP="00117931">
      <w:pPr>
        <w:numPr>
          <w:ilvl w:val="2"/>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Em caso de irregularidade nas condições de habilitação, a contratada terá o prazo de cinco dias para saneamento das pendências ou, no mesmo prazo, apresentar defesa. O prazo pode ser prorrogado por uma vez a critério do contratante e se requerida a prorrogação pela contratada dentro do prazo original.</w:t>
      </w:r>
    </w:p>
    <w:p w14:paraId="325B80F7" w14:textId="5CDE0953" w:rsidR="00390194" w:rsidRPr="00117931" w:rsidRDefault="00390194" w:rsidP="00117931">
      <w:pPr>
        <w:numPr>
          <w:ilvl w:val="2"/>
          <w:numId w:val="13"/>
        </w:numPr>
        <w:tabs>
          <w:tab w:val="left" w:pos="1134"/>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Não havendo regularização ou sendo a defesa considerada improcedente, o contratante deverá comunicar ao gestor do contrato quanto à inadimplência do contratado, bem como quanto à existência de pagamento a ser efetuado, para que sejam acionados os meios pertinentes e necessários para garantir o recebimento de seus créditos, de acordo com a efetiva execução do objeto.</w:t>
      </w:r>
    </w:p>
    <w:p w14:paraId="15570585" w14:textId="0B1FC53A" w:rsidR="00390194" w:rsidRPr="00117931" w:rsidRDefault="00390194" w:rsidP="00117931">
      <w:pPr>
        <w:numPr>
          <w:ilvl w:val="2"/>
          <w:numId w:val="13"/>
        </w:numPr>
        <w:tabs>
          <w:tab w:val="left" w:pos="1134"/>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Persistindo a irregularidade, a contratante, em decisão fundamentada, deverá aplicar a penalidade cabível nos autos do processo administrativo correspondente.</w:t>
      </w:r>
    </w:p>
    <w:p w14:paraId="7EEA996B" w14:textId="7F5CDED0" w:rsidR="00F1023B" w:rsidRPr="00117931" w:rsidRDefault="00150E4C"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DO PAGAMENTO</w:t>
      </w:r>
    </w:p>
    <w:p w14:paraId="4546342E" w14:textId="7554B6FF"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O pagamento, decorrente do fornecimento do objeto do Contrato, será efetuado mediante crédito em conta corrente, em até </w:t>
      </w:r>
      <w:r w:rsidR="001F7E28" w:rsidRPr="00117931">
        <w:rPr>
          <w:rFonts w:ascii="Times New Roman" w:eastAsia="Times New Roman" w:hAnsi="Times New Roman" w:cs="Times New Roman"/>
          <w:bCs/>
        </w:rPr>
        <w:t>3</w:t>
      </w:r>
      <w:r w:rsidRPr="00117931">
        <w:rPr>
          <w:rFonts w:ascii="Times New Roman" w:eastAsia="Times New Roman" w:hAnsi="Times New Roman" w:cs="Times New Roman"/>
          <w:bCs/>
        </w:rPr>
        <w:t>0 dias após entrega do produto e sua respectiva nota fiscal ao setor de tesouraria da prefeitura.</w:t>
      </w:r>
    </w:p>
    <w:p w14:paraId="314C9A3C" w14:textId="23F198F5"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O documento de cobrança da Contratada será mediante nota fiscal/fatura, cujo crédito será realizado na conta corrente indicada pela Contratada. </w:t>
      </w:r>
    </w:p>
    <w:p w14:paraId="62C5BB3F" w14:textId="0685C074"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lastRenderedPageBreak/>
        <w:t>Será considerada data do pagamento o dia em que constar como emitida a ordem bancária para pagamento.</w:t>
      </w:r>
    </w:p>
    <w:p w14:paraId="56AD5CB7" w14:textId="5434E6A0"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53CAC9D9" w14:textId="0C8062B7"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Na hipótese de devolução, a nota fiscal/fatura será considerada como não apresentada, para fins de atendimento das condições contratuais.</w:t>
      </w:r>
    </w:p>
    <w:p w14:paraId="25AE5CDB" w14:textId="5908A7BC"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 Contratante não pagará, sem que tenha autorização prévia e formal, qualquer compromisso que lhe venha a ser cobrado diretamente por terceiros, sejam ou não instituições financeiras.</w:t>
      </w:r>
    </w:p>
    <w:p w14:paraId="2D2CFAED" w14:textId="54C83F73"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Os eventuais encargos financeiros, processuais e outros, decorrentes da inobservância, pela Contratada, de prazo de pagamento, serão de sua exclusiva responsabilidade.</w:t>
      </w:r>
    </w:p>
    <w:p w14:paraId="31A326DF" w14:textId="08F0C2BF"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 Contratante efetuará retenção, na fonte, dos tributos e contribuições sobre todos os pagamentos devidos à Contratada, na forma da legislação aplicável.</w:t>
      </w:r>
    </w:p>
    <w:p w14:paraId="5B170B82" w14:textId="176BCF1D" w:rsidR="00150E4C" w:rsidRPr="00117931" w:rsidRDefault="00150E4C" w:rsidP="00117931">
      <w:pPr>
        <w:numPr>
          <w:ilvl w:val="1"/>
          <w:numId w:val="13"/>
        </w:numPr>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Será efetuada a glosa no pagamento, proporcional à irregularidade verificada, sem prejuízo das sanções cabíveis, caso se constate que a contratada:</w:t>
      </w:r>
    </w:p>
    <w:p w14:paraId="35FDAD48" w14:textId="21E39D56" w:rsidR="00E72D90" w:rsidRPr="00117931" w:rsidRDefault="00150E4C" w:rsidP="00117931">
      <w:pPr>
        <w:numPr>
          <w:ilvl w:val="1"/>
          <w:numId w:val="13"/>
        </w:numPr>
        <w:tabs>
          <w:tab w:val="left" w:pos="851"/>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Não produziu os resultados acordados ou deixe de executar as atividades contratadas ou não as executou com a qualidade mínima exigida.</w:t>
      </w:r>
    </w:p>
    <w:p w14:paraId="2A052BAD" w14:textId="75B8C99A" w:rsidR="00E72D90" w:rsidRPr="00117931" w:rsidRDefault="00150E4C"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DO PLANO DE FISCALIZAÇÃO/GESTÃO DO CONTRATO</w:t>
      </w:r>
    </w:p>
    <w:p w14:paraId="7D43A527" w14:textId="77777777" w:rsidR="00150E4C" w:rsidRPr="00117931" w:rsidRDefault="00150E4C" w:rsidP="00117931">
      <w:pPr>
        <w:numPr>
          <w:ilvl w:val="1"/>
          <w:numId w:val="13"/>
        </w:numPr>
        <w:tabs>
          <w:tab w:val="left" w:pos="851"/>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Nos termos do art. 117 da Lei 14.133, de 2021, será designado representante para acompanhar e fiscalizar a execução da contratação, anotando em registro próprio todas as ocorrências relacionadas, e determinando o que for necessário à regularização de falhas ou defeitos observados.</w:t>
      </w:r>
    </w:p>
    <w:p w14:paraId="243BA477" w14:textId="6B42D5FF" w:rsidR="00150E4C" w:rsidRPr="00117931" w:rsidRDefault="00150E4C" w:rsidP="00117931">
      <w:pPr>
        <w:numPr>
          <w:ilvl w:val="1"/>
          <w:numId w:val="13"/>
        </w:numPr>
        <w:tabs>
          <w:tab w:val="left" w:pos="851"/>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Para a efetividade e eficiência da execução contratual, o contratado deverá apresentar preposto devidamente qualificado e manter atualizado o seu contato eletrônico, sendo que a comunicação entre a equipe de fiscalização e o preposto se dará principalmente por via de e-mail informados no contrato, sendo de responsabilidade da contratada manter o endereço eletrônico atualizado.</w:t>
      </w:r>
    </w:p>
    <w:p w14:paraId="210B764C" w14:textId="778C802F" w:rsidR="00150E4C" w:rsidRPr="00117931" w:rsidRDefault="00150E4C"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DOS CRITÉRIOS DE SELEÇÃO DOS FORNECEDORES</w:t>
      </w:r>
    </w:p>
    <w:p w14:paraId="1051633F" w14:textId="130E0B54" w:rsidR="00150E4C" w:rsidRPr="00117931" w:rsidRDefault="00150E4C" w:rsidP="00117931">
      <w:pPr>
        <w:numPr>
          <w:ilvl w:val="1"/>
          <w:numId w:val="13"/>
        </w:numPr>
        <w:tabs>
          <w:tab w:val="left" w:pos="851"/>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 licitação será dividida em itens, conforme tabela no item 1 desse Termo de Referência, facultando a participação do licitante em quantos itens forem de seu interesse.</w:t>
      </w:r>
    </w:p>
    <w:p w14:paraId="40BC6326" w14:textId="157C3831" w:rsidR="00150E4C" w:rsidRPr="00117931" w:rsidRDefault="00150E4C" w:rsidP="00117931">
      <w:pPr>
        <w:numPr>
          <w:ilvl w:val="1"/>
          <w:numId w:val="13"/>
        </w:numPr>
        <w:tabs>
          <w:tab w:val="left" w:pos="851"/>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O fornecedor será selecionado por meio da realização de procedimento de LICITAÇÃO na modalidade PREGÃO, na forma ELETRÔNICA, com adoção do critério de julgamento do MENOR PREÇO, através do portal </w:t>
      </w:r>
      <w:proofErr w:type="spellStart"/>
      <w:r w:rsidRPr="00117931">
        <w:rPr>
          <w:rFonts w:ascii="Times New Roman" w:eastAsia="Times New Roman" w:hAnsi="Times New Roman" w:cs="Times New Roman"/>
          <w:bCs/>
        </w:rPr>
        <w:t>BLL</w:t>
      </w:r>
      <w:proofErr w:type="spellEnd"/>
      <w:r w:rsidRPr="00117931">
        <w:rPr>
          <w:rFonts w:ascii="Times New Roman" w:eastAsia="Times New Roman" w:hAnsi="Times New Roman" w:cs="Times New Roman"/>
          <w:bCs/>
        </w:rPr>
        <w:t xml:space="preserve"> COMPRAS.</w:t>
      </w:r>
    </w:p>
    <w:p w14:paraId="03FCE718" w14:textId="3FFC5129" w:rsidR="00150E4C" w:rsidRPr="00117931" w:rsidRDefault="00150E4C"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lastRenderedPageBreak/>
        <w:t>DA ESTIMATIVA DE VALOR E ADEQUAÇÃO ORÇAMENTÁRIA</w:t>
      </w:r>
    </w:p>
    <w:p w14:paraId="1B035857" w14:textId="77777777" w:rsidR="00150E4C" w:rsidRPr="00117931" w:rsidRDefault="00150E4C" w:rsidP="00117931">
      <w:pPr>
        <w:numPr>
          <w:ilvl w:val="1"/>
          <w:numId w:val="13"/>
        </w:numPr>
        <w:tabs>
          <w:tab w:val="left" w:pos="851"/>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Mesmo não sendo obrigatória a vinculação da dotação orçamentária para o registro de preço no momento, já a indica como A despesa decorrente desta contratação está programada em dotação orçamentária própria, prevista na Lei Orçamentária Municipal nº 1.615/2024 (LOA), sob a seguinte dotação:</w:t>
      </w:r>
    </w:p>
    <w:p w14:paraId="71FC08B4" w14:textId="3D070769"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
          <w:bCs/>
        </w:rPr>
        <w:t>Secretaria da Agricultura - Secretaria da Agricultura</w:t>
      </w:r>
    </w:p>
    <w:p w14:paraId="6C392647" w14:textId="51B42B79"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3.3.90.30.00.2.09.01.20.122.0001.2.0047 1.500.000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AGRICULTURA</w:t>
      </w:r>
    </w:p>
    <w:p w14:paraId="677E5BD0"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
          <w:bCs/>
        </w:rPr>
        <w:t>Secretaria de Meio Ambiente e Turismo - Secretaria de Meio Ambiente e Turismo</w:t>
      </w:r>
    </w:p>
    <w:p w14:paraId="791EC152" w14:textId="07F4A31E"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3.3.90.30.00.2.07.01.04.122.0001.2.0034 1.500.000 </w:t>
      </w:r>
      <w:proofErr w:type="spellStart"/>
      <w:r w:rsidRPr="00117931">
        <w:rPr>
          <w:rFonts w:ascii="Times New Roman" w:eastAsia="Times New Roman" w:hAnsi="Times New Roman" w:cs="Times New Roman"/>
          <w:bCs/>
        </w:rPr>
        <w:t>DESENV</w:t>
      </w:r>
      <w:proofErr w:type="spellEnd"/>
      <w:r w:rsidRPr="00117931">
        <w:rPr>
          <w:rFonts w:ascii="Times New Roman" w:eastAsia="Times New Roman" w:hAnsi="Times New Roman" w:cs="Times New Roman"/>
          <w:bCs/>
        </w:rPr>
        <w:t>. DA SECRETARIA DE MEIO AMBIENTE</w:t>
      </w:r>
    </w:p>
    <w:p w14:paraId="2BEB5B9B"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Municipal da Fazenda - Secretaria da Fazenda</w:t>
      </w:r>
    </w:p>
    <w:p w14:paraId="7067F0CA" w14:textId="4F22676D"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3.3.90.30.00.2.06.01.04.122.0001.2.0032 1.500.000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FAZENDA</w:t>
      </w:r>
    </w:p>
    <w:p w14:paraId="5E8D79C8"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da Fazenda - SECRETARIA DA FAZENDA</w:t>
      </w:r>
    </w:p>
    <w:p w14:paraId="4B09A765" w14:textId="75E69CE8"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3.3.90.30.00.2.06.01.04.122.0001.2.0032 1.500.000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FAZENDA</w:t>
      </w:r>
    </w:p>
    <w:p w14:paraId="4C67ACED"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MEIO AMBIENTE - MEIO AMBIENTE</w:t>
      </w:r>
    </w:p>
    <w:p w14:paraId="042C46C9" w14:textId="437EF65A"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3.3.90.30.00.2.07.01.04.122.0001.2.0034 1.500.000 </w:t>
      </w:r>
      <w:proofErr w:type="spellStart"/>
      <w:r w:rsidRPr="00117931">
        <w:rPr>
          <w:rFonts w:ascii="Times New Roman" w:eastAsia="Times New Roman" w:hAnsi="Times New Roman" w:cs="Times New Roman"/>
          <w:bCs/>
        </w:rPr>
        <w:t>DESENV</w:t>
      </w:r>
      <w:proofErr w:type="spellEnd"/>
      <w:r w:rsidRPr="00117931">
        <w:rPr>
          <w:rFonts w:ascii="Times New Roman" w:eastAsia="Times New Roman" w:hAnsi="Times New Roman" w:cs="Times New Roman"/>
          <w:bCs/>
        </w:rPr>
        <w:t xml:space="preserve">. DA SECRETARIA DE MEIO </w:t>
      </w:r>
      <w:proofErr w:type="spellStart"/>
      <w:r w:rsidRPr="00117931">
        <w:rPr>
          <w:rFonts w:ascii="Times New Roman" w:eastAsia="Times New Roman" w:hAnsi="Times New Roman" w:cs="Times New Roman"/>
          <w:bCs/>
        </w:rPr>
        <w:t>AMBIEN</w:t>
      </w:r>
      <w:proofErr w:type="spellEnd"/>
    </w:p>
    <w:p w14:paraId="31A44FDB"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de Educação - MANUTENÇÃO DO ENSINO FUNDAMENTAL</w:t>
      </w:r>
    </w:p>
    <w:p w14:paraId="7B8CBF2C" w14:textId="78BDA133"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3.3.90.30.00.2.03.01.12.361.0004.2.0011 1.550.000 MANUTENÇÃO DO ENSINO FUNDAMENTAL</w:t>
      </w:r>
    </w:p>
    <w:p w14:paraId="618EEFA5"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 xml:space="preserve">Secretaria de </w:t>
      </w:r>
      <w:proofErr w:type="spellStart"/>
      <w:r w:rsidRPr="00117931">
        <w:rPr>
          <w:rFonts w:ascii="Times New Roman" w:eastAsia="Times New Roman" w:hAnsi="Times New Roman" w:cs="Times New Roman"/>
          <w:b/>
          <w:bCs/>
        </w:rPr>
        <w:t>Saude</w:t>
      </w:r>
      <w:proofErr w:type="spellEnd"/>
      <w:r w:rsidRPr="00117931">
        <w:rPr>
          <w:rFonts w:ascii="Times New Roman" w:eastAsia="Times New Roman" w:hAnsi="Times New Roman" w:cs="Times New Roman"/>
          <w:b/>
          <w:bCs/>
        </w:rPr>
        <w:t xml:space="preserve"> - Secretaria de Saúde</w:t>
      </w:r>
    </w:p>
    <w:p w14:paraId="01016246" w14:textId="1DDE1ECF"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3.3.90.30.00.2.04.02.10.301.0002.2.0022 2.500.000 ASSISTÊNCIA À ATENÇÃO BÁSICA</w:t>
      </w:r>
    </w:p>
    <w:p w14:paraId="2D23CE34"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Serviços de Transportes - SERVIÇOS DE TRANSPORTES</w:t>
      </w:r>
    </w:p>
    <w:p w14:paraId="12EE63B9" w14:textId="4CEEF5F6"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3.3.90.30.00.2.10.01.04.122.0001.2.0053 1.500.000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xml:space="preserve">. DA SECRETARIA DE </w:t>
      </w:r>
      <w:proofErr w:type="spellStart"/>
      <w:r w:rsidRPr="00117931">
        <w:rPr>
          <w:rFonts w:ascii="Times New Roman" w:eastAsia="Times New Roman" w:hAnsi="Times New Roman" w:cs="Times New Roman"/>
          <w:bCs/>
        </w:rPr>
        <w:t>TRANSPORT</w:t>
      </w:r>
      <w:proofErr w:type="spellEnd"/>
    </w:p>
    <w:p w14:paraId="5E74773D"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 xml:space="preserve">Secretaria de Obras e </w:t>
      </w:r>
      <w:proofErr w:type="spellStart"/>
      <w:r w:rsidRPr="00117931">
        <w:rPr>
          <w:rFonts w:ascii="Times New Roman" w:eastAsia="Times New Roman" w:hAnsi="Times New Roman" w:cs="Times New Roman"/>
          <w:b/>
          <w:bCs/>
        </w:rPr>
        <w:t>Infra-Estrutura</w:t>
      </w:r>
      <w:proofErr w:type="spellEnd"/>
      <w:r w:rsidRPr="00117931">
        <w:rPr>
          <w:rFonts w:ascii="Times New Roman" w:eastAsia="Times New Roman" w:hAnsi="Times New Roman" w:cs="Times New Roman"/>
          <w:b/>
          <w:bCs/>
        </w:rPr>
        <w:t xml:space="preserve"> - Secretaria de Obras e </w:t>
      </w:r>
      <w:proofErr w:type="spellStart"/>
      <w:r w:rsidRPr="00117931">
        <w:rPr>
          <w:rFonts w:ascii="Times New Roman" w:eastAsia="Times New Roman" w:hAnsi="Times New Roman" w:cs="Times New Roman"/>
          <w:b/>
          <w:bCs/>
        </w:rPr>
        <w:t>Infra-Estrutura</w:t>
      </w:r>
      <w:proofErr w:type="spellEnd"/>
    </w:p>
    <w:p w14:paraId="2529F9BE" w14:textId="065EC480"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3.3.90.30.00.2.05.01.04.122.0001.2.0027 1.500.000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OBRAS E INFRAESTRUTURA</w:t>
      </w:r>
    </w:p>
    <w:p w14:paraId="565EAAF0"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de Assistência Social – CRAS</w:t>
      </w:r>
    </w:p>
    <w:p w14:paraId="4884F899" w14:textId="7CA505B7"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3.3.90.30.00.2.08.01.04.122.0001.2.0041 1.660.000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ASSISTÊNCIA SOCIAL</w:t>
      </w:r>
    </w:p>
    <w:p w14:paraId="3041DCA6"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 xml:space="preserve">Secretaria de Assistência Social - </w:t>
      </w:r>
      <w:proofErr w:type="spellStart"/>
      <w:r w:rsidRPr="00117931">
        <w:rPr>
          <w:rFonts w:ascii="Times New Roman" w:eastAsia="Times New Roman" w:hAnsi="Times New Roman" w:cs="Times New Roman"/>
          <w:b/>
          <w:bCs/>
        </w:rPr>
        <w:t>Assistencia</w:t>
      </w:r>
      <w:proofErr w:type="spellEnd"/>
      <w:r w:rsidRPr="00117931">
        <w:rPr>
          <w:rFonts w:ascii="Times New Roman" w:eastAsia="Times New Roman" w:hAnsi="Times New Roman" w:cs="Times New Roman"/>
          <w:b/>
          <w:bCs/>
        </w:rPr>
        <w:t xml:space="preserve"> Social</w:t>
      </w:r>
    </w:p>
    <w:p w14:paraId="38E666B8" w14:textId="61D9258E"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3.3.90.30.00.2.08.01.04.122.0001.2.0041 1.660.000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ASSISTÊNCIA SOCIAL</w:t>
      </w:r>
    </w:p>
    <w:p w14:paraId="79FF6134"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de Transporte - Secretaria de Transporte</w:t>
      </w:r>
    </w:p>
    <w:p w14:paraId="3B0B709A" w14:textId="62829DF6"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lastRenderedPageBreak/>
        <w:t xml:space="preserve">3.3.90.30.00.2.10.01.04.122.0001.2.0053 1.500.000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TRANSPORTE</w:t>
      </w:r>
    </w:p>
    <w:p w14:paraId="40EB93D2"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de Desenvolvimento Social - Secretaria de Desenvolvimento Social</w:t>
      </w:r>
    </w:p>
    <w:p w14:paraId="1DB2D13C" w14:textId="47F2DD5A"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3.3.90.30.00.2.13.01.04.122.0001.2.0070 1.500.000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 DE DESENVOLVIMENTO URBANO</w:t>
      </w:r>
    </w:p>
    <w:p w14:paraId="7011AD8E"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de Desenvolvimento Urbano - Secretaria de Desenvolvimento Urbano</w:t>
      </w:r>
    </w:p>
    <w:p w14:paraId="29D9E1AE" w14:textId="4B22B09E"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3.3.90.30.00.2.13.01.04.122.0001.2.0070 1.500.000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 DE DESENVOLVIMENTO URBANO</w:t>
      </w:r>
    </w:p>
    <w:p w14:paraId="26B3AC26"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de Cultura, turismo e Esporte - Secretaria de Cultura Turismo e Esporte</w:t>
      </w:r>
    </w:p>
    <w:p w14:paraId="15997B89" w14:textId="0CDE7EF5" w:rsidR="007C22A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3.3.90.30.00.2.11.02.04.122.0001.2.0054 1.500.000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xml:space="preserve">. DA SECRETARIA DE </w:t>
      </w:r>
      <w:proofErr w:type="spellStart"/>
      <w:proofErr w:type="gramStart"/>
      <w:r w:rsidRPr="00117931">
        <w:rPr>
          <w:rFonts w:ascii="Times New Roman" w:eastAsia="Times New Roman" w:hAnsi="Times New Roman" w:cs="Times New Roman"/>
          <w:bCs/>
        </w:rPr>
        <w:t>CULTURA,TURISMO</w:t>
      </w:r>
      <w:proofErr w:type="spellEnd"/>
      <w:proofErr w:type="gramEnd"/>
      <w:r w:rsidRPr="00117931">
        <w:rPr>
          <w:rFonts w:ascii="Times New Roman" w:eastAsia="Times New Roman" w:hAnsi="Times New Roman" w:cs="Times New Roman"/>
          <w:bCs/>
        </w:rPr>
        <w:t xml:space="preserve"> E </w:t>
      </w:r>
      <w:proofErr w:type="spellStart"/>
      <w:r w:rsidRPr="00117931">
        <w:rPr>
          <w:rFonts w:ascii="Times New Roman" w:eastAsia="Times New Roman" w:hAnsi="Times New Roman" w:cs="Times New Roman"/>
          <w:bCs/>
        </w:rPr>
        <w:t>ESPO</w:t>
      </w:r>
      <w:proofErr w:type="spellEnd"/>
    </w:p>
    <w:p w14:paraId="3C24ECA5" w14:textId="77777777" w:rsidR="007C22AC" w:rsidRPr="00117931" w:rsidRDefault="007C22AC" w:rsidP="0098666C">
      <w:pPr>
        <w:tabs>
          <w:tab w:val="left" w:pos="851"/>
        </w:tabs>
        <w:spacing w:after="0" w:line="288" w:lineRule="auto"/>
        <w:jc w:val="both"/>
        <w:rPr>
          <w:rFonts w:ascii="Times New Roman" w:eastAsia="Times New Roman" w:hAnsi="Times New Roman" w:cs="Times New Roman"/>
          <w:b/>
          <w:bCs/>
        </w:rPr>
      </w:pPr>
      <w:r w:rsidRPr="00117931">
        <w:rPr>
          <w:rFonts w:ascii="Times New Roman" w:eastAsia="Times New Roman" w:hAnsi="Times New Roman" w:cs="Times New Roman"/>
          <w:b/>
          <w:bCs/>
        </w:rPr>
        <w:t>Secretaria de Administração e Planejamento - Secretaria de Administração e Planejamento</w:t>
      </w:r>
    </w:p>
    <w:p w14:paraId="2A337DBE" w14:textId="64C8A985" w:rsidR="00150E4C" w:rsidRPr="00117931" w:rsidRDefault="007C22AC" w:rsidP="0098666C">
      <w:pPr>
        <w:tabs>
          <w:tab w:val="left" w:pos="851"/>
        </w:tabs>
        <w:spacing w:after="0" w:line="288" w:lineRule="auto"/>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3.3.90.30.00.2.02.01.04.122.0001.2.0003 1.500.000 </w:t>
      </w:r>
      <w:proofErr w:type="spellStart"/>
      <w:r w:rsidRPr="00117931">
        <w:rPr>
          <w:rFonts w:ascii="Times New Roman" w:eastAsia="Times New Roman" w:hAnsi="Times New Roman" w:cs="Times New Roman"/>
          <w:bCs/>
        </w:rPr>
        <w:t>DESENVOLV</w:t>
      </w:r>
      <w:proofErr w:type="spellEnd"/>
      <w:r w:rsidRPr="00117931">
        <w:rPr>
          <w:rFonts w:ascii="Times New Roman" w:eastAsia="Times New Roman" w:hAnsi="Times New Roman" w:cs="Times New Roman"/>
          <w:bCs/>
        </w:rPr>
        <w:t>. DA SECRETARIA DE ADM E PLANEJAMENTO</w:t>
      </w:r>
    </w:p>
    <w:p w14:paraId="43EBA357" w14:textId="40FCB510" w:rsidR="00150E4C" w:rsidRPr="00117931" w:rsidRDefault="00150E4C" w:rsidP="00117931">
      <w:pPr>
        <w:numPr>
          <w:ilvl w:val="1"/>
          <w:numId w:val="13"/>
        </w:numPr>
        <w:tabs>
          <w:tab w:val="left" w:pos="851"/>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 valor estimado da contratação é o exposto no item 1 deste Termo de Referência.</w:t>
      </w:r>
    </w:p>
    <w:p w14:paraId="3744361E" w14:textId="7D3F7A3A" w:rsidR="00150E4C" w:rsidRPr="00117931" w:rsidRDefault="00150E4C"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DA MANUTENÇÃO DO EQUILÍBRIO ECONÔMICO-FINANCEIRO</w:t>
      </w:r>
    </w:p>
    <w:p w14:paraId="7E001E83" w14:textId="77777777"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Os preços poderão ser revistos a qualquer tempo,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59F8AA3" w14:textId="597A69BF"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Caso haja alteração unilateral do contrato que aumente ou diminua os encargos do contratado, a Administração reestabelecerá o equilíbrio econômico-financeiro inicial concomitantemente à alteração.</w:t>
      </w:r>
    </w:p>
    <w:p w14:paraId="34968394" w14:textId="4837AF16"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 xml:space="preserve">A Administração analisará o pedido de reestabelecimento do equilíbrio </w:t>
      </w:r>
      <w:proofErr w:type="gramStart"/>
      <w:r w:rsidRPr="00117931">
        <w:rPr>
          <w:rFonts w:ascii="Times New Roman" w:eastAsia="Times New Roman" w:hAnsi="Times New Roman" w:cs="Times New Roman"/>
          <w:bCs/>
        </w:rPr>
        <w:t>econômico financeiro</w:t>
      </w:r>
      <w:proofErr w:type="gramEnd"/>
      <w:r w:rsidRPr="00117931">
        <w:rPr>
          <w:rFonts w:ascii="Times New Roman" w:eastAsia="Times New Roman" w:hAnsi="Times New Roman" w:cs="Times New Roman"/>
          <w:bCs/>
        </w:rPr>
        <w:t>, acompanhado dos devidos cálculos, notas fiscais anteriores, tabelas de preços oficiais e demais documentos comprobatórios pertinentes.</w:t>
      </w:r>
    </w:p>
    <w:p w14:paraId="0D42A1FB" w14:textId="1B44ABA5"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Após a análise do pedido, e desde que, a autoridade competente ateste que as condições e os preços permanecem vantajosos, a Administração reestabelecerá, mediante termo aditivo, o equilíbrio econômico-financeiro inicial.</w:t>
      </w:r>
    </w:p>
    <w:p w14:paraId="504CCC29" w14:textId="3AC1205B"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Será permitida à Administração a negociação com o contratado ou a extinção contratual sem ônus para qualquer das partes.</w:t>
      </w:r>
    </w:p>
    <w:p w14:paraId="2D4120A8" w14:textId="2115E90B"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368E85C1" w14:textId="26602D91"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lastRenderedPageBreak/>
        <w:t xml:space="preserve">No caso do disposto do subitem </w:t>
      </w:r>
      <w:r w:rsidR="00402122" w:rsidRPr="00117931">
        <w:rPr>
          <w:rFonts w:ascii="Times New Roman" w:eastAsia="Times New Roman" w:hAnsi="Times New Roman" w:cs="Times New Roman"/>
          <w:bCs/>
        </w:rPr>
        <w:t>10</w:t>
      </w:r>
      <w:r w:rsidRPr="00117931">
        <w:rPr>
          <w:rFonts w:ascii="Times New Roman" w:eastAsia="Times New Roman" w:hAnsi="Times New Roman" w:cs="Times New Roman"/>
          <w:bCs/>
        </w:rPr>
        <w:t>.1., a alteração unilateral e o restabelecimento do equilíbrio econômico-financeiro serão formalizados no mesmo termo aditivo.</w:t>
      </w:r>
    </w:p>
    <w:p w14:paraId="6EA387EF" w14:textId="708F85AF" w:rsidR="00150E4C" w:rsidRPr="00117931" w:rsidRDefault="00150E4C"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A extinção do contrato não configurará óbice para o reconhecimento do desequilíbrio econômico-financeiro, hipótese em que será concedida indenização por meio de termo indenizatório</w:t>
      </w:r>
      <w:r w:rsidR="00402122" w:rsidRPr="00117931">
        <w:rPr>
          <w:rFonts w:ascii="Times New Roman" w:eastAsia="Times New Roman" w:hAnsi="Times New Roman" w:cs="Times New Roman"/>
          <w:bCs/>
        </w:rPr>
        <w:t>.</w:t>
      </w:r>
    </w:p>
    <w:p w14:paraId="631C1247" w14:textId="5EEA95C4" w:rsidR="00150E4C" w:rsidRPr="00117931" w:rsidRDefault="00402122"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DA IMPOSSIBILIDADE DE ADESÃO POR OUTROS ÓRGÃOS</w:t>
      </w:r>
    </w:p>
    <w:p w14:paraId="38C3F5E3" w14:textId="6BC28552" w:rsidR="00402122" w:rsidRPr="00117931" w:rsidRDefault="00402122"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Não será permitida a adesão de órgãos não participantes às Atas de Registros de Preços decorrentes da presente licitação, tendo em vista a grande sobrecarga da equipe de planejamento e contratações públicas.</w:t>
      </w:r>
    </w:p>
    <w:p w14:paraId="200DDE08" w14:textId="37C47A3A" w:rsidR="00402122" w:rsidRPr="00117931" w:rsidRDefault="00402122" w:rsidP="00117931">
      <w:pPr>
        <w:numPr>
          <w:ilvl w:val="0"/>
          <w:numId w:val="13"/>
        </w:numPr>
        <w:spacing w:before="160" w:after="0" w:line="288" w:lineRule="auto"/>
        <w:ind w:left="0" w:firstLine="0"/>
        <w:jc w:val="both"/>
        <w:rPr>
          <w:rFonts w:ascii="Times New Roman" w:eastAsia="Times New Roman" w:hAnsi="Times New Roman" w:cs="Times New Roman"/>
          <w:b/>
        </w:rPr>
      </w:pPr>
      <w:r w:rsidRPr="00117931">
        <w:rPr>
          <w:rFonts w:ascii="Times New Roman" w:eastAsia="Times New Roman" w:hAnsi="Times New Roman" w:cs="Times New Roman"/>
          <w:b/>
        </w:rPr>
        <w:t>DAS INFRAÇÕES E SANÇÕES ADMINISTRATIVAS</w:t>
      </w:r>
    </w:p>
    <w:p w14:paraId="7FEEDE2B" w14:textId="150D253C" w:rsidR="00402122" w:rsidRPr="00117931" w:rsidRDefault="00402122" w:rsidP="00117931">
      <w:pPr>
        <w:numPr>
          <w:ilvl w:val="1"/>
          <w:numId w:val="13"/>
        </w:numPr>
        <w:tabs>
          <w:tab w:val="left" w:pos="709"/>
        </w:tabs>
        <w:spacing w:before="120" w:after="0" w:line="288" w:lineRule="auto"/>
        <w:ind w:left="0" w:firstLine="0"/>
        <w:jc w:val="both"/>
        <w:rPr>
          <w:rFonts w:ascii="Times New Roman" w:eastAsia="Times New Roman" w:hAnsi="Times New Roman" w:cs="Times New Roman"/>
          <w:bCs/>
        </w:rPr>
      </w:pPr>
      <w:r w:rsidRPr="00117931">
        <w:rPr>
          <w:rFonts w:ascii="Times New Roman" w:eastAsia="Times New Roman" w:hAnsi="Times New Roman" w:cs="Times New Roman"/>
          <w:bCs/>
        </w:rPr>
        <w:t>Comete infração administrativa o fornecedor que infringir as disposições previstas no artigo 155 da Lei 14.133/2021, do Edital seus anexos, Ata de Registro de Preços e contrato.</w:t>
      </w:r>
    </w:p>
    <w:p w14:paraId="0E08BCF6" w14:textId="77777777" w:rsidR="00150E4C" w:rsidRPr="00117931" w:rsidRDefault="00150E4C" w:rsidP="00117931">
      <w:pPr>
        <w:jc w:val="both"/>
        <w:rPr>
          <w:rFonts w:ascii="Times New Roman" w:eastAsia="Times New Roman" w:hAnsi="Times New Roman" w:cs="Times New Roman"/>
        </w:rPr>
      </w:pPr>
    </w:p>
    <w:p w14:paraId="41EF6562" w14:textId="70AE9814" w:rsidR="00117931" w:rsidRPr="00117931" w:rsidRDefault="00227F78" w:rsidP="00117931">
      <w:pPr>
        <w:jc w:val="both"/>
        <w:rPr>
          <w:rFonts w:ascii="Times New Roman" w:eastAsia="Times New Roman" w:hAnsi="Times New Roman" w:cs="Times New Roman"/>
        </w:rPr>
      </w:pPr>
      <w:r w:rsidRPr="00117931">
        <w:rPr>
          <w:rFonts w:ascii="Times New Roman" w:eastAsia="Times New Roman" w:hAnsi="Times New Roman" w:cs="Times New Roman"/>
        </w:rPr>
        <w:t xml:space="preserve">Rio Espera, </w:t>
      </w:r>
      <w:r w:rsidR="004157D5">
        <w:rPr>
          <w:rFonts w:ascii="Times New Roman" w:eastAsia="Times New Roman" w:hAnsi="Times New Roman" w:cs="Times New Roman"/>
        </w:rPr>
        <w:t>21</w:t>
      </w:r>
      <w:r w:rsidR="00B63CCD">
        <w:rPr>
          <w:rFonts w:ascii="Times New Roman" w:eastAsia="Times New Roman" w:hAnsi="Times New Roman" w:cs="Times New Roman"/>
        </w:rPr>
        <w:t xml:space="preserve"> de maio</w:t>
      </w:r>
      <w:r w:rsidRPr="00117931">
        <w:rPr>
          <w:rFonts w:ascii="Times New Roman" w:eastAsia="Times New Roman" w:hAnsi="Times New Roman" w:cs="Times New Roman"/>
        </w:rPr>
        <w:t xml:space="preserve"> de 2025</w:t>
      </w:r>
      <w:r w:rsidR="00402122" w:rsidRPr="00117931">
        <w:rPr>
          <w:rFonts w:ascii="Times New Roman" w:eastAsia="Times New Roman" w:hAnsi="Times New Roman" w:cs="Times New Roman"/>
        </w:rPr>
        <w:t>.</w:t>
      </w:r>
    </w:p>
    <w:p w14:paraId="484CC072" w14:textId="77777777" w:rsidR="00964224" w:rsidRPr="00117931" w:rsidRDefault="00964224" w:rsidP="00117931">
      <w:pPr>
        <w:spacing w:after="0" w:line="240" w:lineRule="auto"/>
        <w:jc w:val="both"/>
        <w:rPr>
          <w:rFonts w:ascii="Times New Roman" w:eastAsia="Times New Roman" w:hAnsi="Times New Roman" w:cs="Times New Roman"/>
        </w:rPr>
      </w:pPr>
    </w:p>
    <w:p w14:paraId="6A01988E"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759304F5" w14:textId="77777777" w:rsidR="00117931" w:rsidRPr="00117931" w:rsidRDefault="00117931" w:rsidP="00117931">
      <w:pPr>
        <w:tabs>
          <w:tab w:val="left" w:pos="1134"/>
          <w:tab w:val="left" w:pos="2268"/>
        </w:tabs>
        <w:spacing w:after="0" w:line="240" w:lineRule="auto"/>
        <w:jc w:val="center"/>
        <w:rPr>
          <w:rFonts w:ascii="Times New Roman" w:eastAsia="Times New Roman" w:hAnsi="Times New Roman" w:cs="Times New Roman"/>
          <w:color w:val="000000"/>
        </w:rPr>
        <w:sectPr w:rsidR="00117931" w:rsidRPr="00117931" w:rsidSect="00117931">
          <w:headerReference w:type="default" r:id="rId8"/>
          <w:footerReference w:type="default" r:id="rId9"/>
          <w:pgSz w:w="11906" w:h="16838"/>
          <w:pgMar w:top="1417" w:right="1274" w:bottom="1417" w:left="1701" w:header="708" w:footer="708" w:gutter="0"/>
          <w:pgNumType w:start="1"/>
          <w:cols w:space="720"/>
        </w:sectPr>
      </w:pPr>
    </w:p>
    <w:p w14:paraId="5A465D65"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Mauro Lucio Pinto</w:t>
      </w:r>
    </w:p>
    <w:p w14:paraId="5879D56A"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r w:rsidRPr="00117931">
        <w:rPr>
          <w:rFonts w:ascii="Times New Roman" w:eastAsia="Times New Roman" w:hAnsi="Times New Roman" w:cs="Times New Roman"/>
          <w:color w:val="000000"/>
        </w:rPr>
        <w:t>Secretaria Municipal de Administração e Planejamento</w:t>
      </w:r>
    </w:p>
    <w:p w14:paraId="54FD28A9"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p>
    <w:p w14:paraId="1D2AC23F"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p>
    <w:p w14:paraId="0C6AA4F6"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r w:rsidRPr="00117931">
        <w:rPr>
          <w:rFonts w:ascii="Times New Roman" w:eastAsia="Times New Roman" w:hAnsi="Times New Roman" w:cs="Times New Roman"/>
          <w:color w:val="000000"/>
        </w:rPr>
        <w:t>Camila da Cunha Silveira</w:t>
      </w:r>
    </w:p>
    <w:p w14:paraId="72471C13"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Educação</w:t>
      </w:r>
    </w:p>
    <w:p w14:paraId="2D0CF346"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p>
    <w:p w14:paraId="2283EBF8"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p>
    <w:p w14:paraId="3A0046C3"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r w:rsidRPr="00117931">
        <w:rPr>
          <w:rFonts w:ascii="Times New Roman" w:eastAsia="Times New Roman" w:hAnsi="Times New Roman" w:cs="Times New Roman"/>
          <w:color w:val="000000"/>
        </w:rPr>
        <w:t xml:space="preserve">Júlio Cesar Divino </w:t>
      </w:r>
      <w:proofErr w:type="spellStart"/>
      <w:r w:rsidRPr="00117931">
        <w:rPr>
          <w:rFonts w:ascii="Times New Roman" w:eastAsia="Times New Roman" w:hAnsi="Times New Roman" w:cs="Times New Roman"/>
          <w:color w:val="000000"/>
        </w:rPr>
        <w:t>Vigiano</w:t>
      </w:r>
      <w:proofErr w:type="spellEnd"/>
    </w:p>
    <w:p w14:paraId="37A76D20"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Assistente Social</w:t>
      </w:r>
    </w:p>
    <w:p w14:paraId="2D1226A3"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p>
    <w:p w14:paraId="6F9ECB71"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p>
    <w:p w14:paraId="39EFA783"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b/>
          <w:bCs/>
          <w:color w:val="000000"/>
        </w:rPr>
      </w:pPr>
      <w:r w:rsidRPr="00117931">
        <w:rPr>
          <w:rFonts w:ascii="Times New Roman" w:eastAsia="Times New Roman" w:hAnsi="Times New Roman" w:cs="Times New Roman"/>
          <w:color w:val="000000"/>
        </w:rPr>
        <w:t>Igor Felipe Pontes Silva</w:t>
      </w:r>
    </w:p>
    <w:p w14:paraId="39FA1100"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Saúde</w:t>
      </w:r>
    </w:p>
    <w:p w14:paraId="496B009F"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2903A283"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0B7E51C3" w14:textId="2B71124C"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José Carlos de Araujo</w:t>
      </w:r>
    </w:p>
    <w:p w14:paraId="081354F9"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Agricultura</w:t>
      </w:r>
    </w:p>
    <w:p w14:paraId="68AF9199"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32717CD0"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46CE166C" w14:textId="2BD7BAF0"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João Paulo de Assis Silveira</w:t>
      </w:r>
    </w:p>
    <w:p w14:paraId="6B3F056C"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Meio Ambiente e Turismo</w:t>
      </w:r>
    </w:p>
    <w:p w14:paraId="6BBFF86B"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68BF49ED" w14:textId="77777777" w:rsidR="00117931" w:rsidRPr="00117931" w:rsidRDefault="00117931" w:rsidP="00117931">
      <w:pPr>
        <w:tabs>
          <w:tab w:val="left" w:pos="1134"/>
          <w:tab w:val="left" w:pos="2268"/>
        </w:tabs>
        <w:spacing w:after="0" w:line="240" w:lineRule="auto"/>
        <w:jc w:val="center"/>
        <w:rPr>
          <w:rFonts w:ascii="Times New Roman" w:eastAsia="Times New Roman" w:hAnsi="Times New Roman" w:cs="Times New Roman"/>
          <w:color w:val="000000"/>
        </w:rPr>
      </w:pPr>
    </w:p>
    <w:p w14:paraId="1C095296" w14:textId="22346771" w:rsidR="00FD77CB" w:rsidRPr="00117931" w:rsidRDefault="00117931"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Gabriel</w:t>
      </w:r>
      <w:r w:rsidR="00FD77CB" w:rsidRPr="00117931">
        <w:rPr>
          <w:rFonts w:ascii="Times New Roman" w:eastAsia="Times New Roman" w:hAnsi="Times New Roman" w:cs="Times New Roman"/>
          <w:color w:val="000000"/>
        </w:rPr>
        <w:t xml:space="preserve"> Campos Rangel</w:t>
      </w:r>
    </w:p>
    <w:p w14:paraId="2CB217F7"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Fazenda</w:t>
      </w:r>
    </w:p>
    <w:p w14:paraId="41129A07"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1641B10C" w14:textId="77777777" w:rsidR="00117931" w:rsidRPr="00117931" w:rsidRDefault="00117931" w:rsidP="00117931">
      <w:pPr>
        <w:tabs>
          <w:tab w:val="left" w:pos="1134"/>
          <w:tab w:val="left" w:pos="2268"/>
        </w:tabs>
        <w:spacing w:after="0" w:line="240" w:lineRule="auto"/>
        <w:jc w:val="center"/>
        <w:rPr>
          <w:rFonts w:ascii="Times New Roman" w:eastAsia="Times New Roman" w:hAnsi="Times New Roman" w:cs="Times New Roman"/>
          <w:color w:val="000000"/>
        </w:rPr>
      </w:pPr>
    </w:p>
    <w:p w14:paraId="01ABC2BB" w14:textId="2E5DF96D"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Fabiano Gregório da Silveira</w:t>
      </w:r>
    </w:p>
    <w:p w14:paraId="355A3EA6"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Transporte</w:t>
      </w:r>
    </w:p>
    <w:p w14:paraId="6222416B"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573491EB"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16CEBB5E"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13F6B435"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Lucas Evangelista Moreira</w:t>
      </w:r>
    </w:p>
    <w:p w14:paraId="7A6C0B6C"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Obras e infraestrutura</w:t>
      </w:r>
    </w:p>
    <w:p w14:paraId="1DFF3AF4"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63855AE9"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0DFD864C"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Admilson Veríssimo Rosa</w:t>
      </w:r>
    </w:p>
    <w:p w14:paraId="5215C96E"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Desenvolvimento Social</w:t>
      </w:r>
    </w:p>
    <w:p w14:paraId="28DD672A"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50CB86CE"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2AFF70CB" w14:textId="6636A6FB"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Giuliano Miranda Moreira</w:t>
      </w:r>
    </w:p>
    <w:p w14:paraId="2496DB10"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Secretaria Municipal de Desenvolvimento Urbano</w:t>
      </w:r>
    </w:p>
    <w:p w14:paraId="4A5EBAF2"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60184FC0" w14:textId="77777777"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p>
    <w:p w14:paraId="7131D141" w14:textId="77777777" w:rsidR="00117931" w:rsidRPr="00117931" w:rsidRDefault="00117931" w:rsidP="00117931">
      <w:pPr>
        <w:tabs>
          <w:tab w:val="left" w:pos="1134"/>
          <w:tab w:val="left" w:pos="2268"/>
        </w:tabs>
        <w:spacing w:after="0" w:line="240" w:lineRule="auto"/>
        <w:jc w:val="center"/>
        <w:rPr>
          <w:rFonts w:ascii="Times New Roman" w:eastAsia="Times New Roman" w:hAnsi="Times New Roman" w:cs="Times New Roman"/>
          <w:color w:val="000000"/>
        </w:rPr>
        <w:sectPr w:rsidR="00117931" w:rsidRPr="00117931" w:rsidSect="00117931">
          <w:type w:val="continuous"/>
          <w:pgSz w:w="11906" w:h="16838"/>
          <w:pgMar w:top="1417" w:right="1274" w:bottom="1417" w:left="1701" w:header="708" w:footer="708" w:gutter="0"/>
          <w:pgNumType w:start="1"/>
          <w:cols w:num="2" w:space="720"/>
        </w:sectPr>
      </w:pPr>
    </w:p>
    <w:p w14:paraId="1FB85789" w14:textId="59B0E9F6" w:rsidR="00FD77CB"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pPr>
      <w:r w:rsidRPr="00117931">
        <w:rPr>
          <w:rFonts w:ascii="Times New Roman" w:eastAsia="Times New Roman" w:hAnsi="Times New Roman" w:cs="Times New Roman"/>
          <w:color w:val="000000"/>
        </w:rPr>
        <w:t>Simone Angelina Silva Santiago</w:t>
      </w:r>
    </w:p>
    <w:p w14:paraId="24322584" w14:textId="77777777" w:rsidR="00117931" w:rsidRPr="00117931" w:rsidRDefault="00FD77CB" w:rsidP="00117931">
      <w:pPr>
        <w:tabs>
          <w:tab w:val="left" w:pos="1134"/>
          <w:tab w:val="left" w:pos="2268"/>
        </w:tabs>
        <w:spacing w:after="0" w:line="240" w:lineRule="auto"/>
        <w:jc w:val="center"/>
        <w:rPr>
          <w:rFonts w:ascii="Times New Roman" w:eastAsia="Times New Roman" w:hAnsi="Times New Roman" w:cs="Times New Roman"/>
          <w:color w:val="000000"/>
        </w:rPr>
        <w:sectPr w:rsidR="00117931" w:rsidRPr="00117931" w:rsidSect="00117931">
          <w:type w:val="continuous"/>
          <w:pgSz w:w="11906" w:h="16838"/>
          <w:pgMar w:top="1417" w:right="1274" w:bottom="1417" w:left="1701" w:header="708" w:footer="708" w:gutter="0"/>
          <w:pgNumType w:start="1"/>
          <w:cols w:space="720"/>
        </w:sectPr>
      </w:pPr>
      <w:r w:rsidRPr="00117931">
        <w:rPr>
          <w:rFonts w:ascii="Times New Roman" w:eastAsia="Times New Roman" w:hAnsi="Times New Roman" w:cs="Times New Roman"/>
          <w:color w:val="000000"/>
        </w:rPr>
        <w:lastRenderedPageBreak/>
        <w:t>Secretaria Municipal de Cultura Turismo e Esporte</w:t>
      </w:r>
    </w:p>
    <w:p w14:paraId="4E7E39C3" w14:textId="7E02F3FD" w:rsidR="00E72D90" w:rsidRPr="00117931" w:rsidRDefault="00E72D90" w:rsidP="00117931">
      <w:pPr>
        <w:tabs>
          <w:tab w:val="left" w:pos="1134"/>
          <w:tab w:val="left" w:pos="2268"/>
        </w:tabs>
        <w:spacing w:after="0" w:line="240" w:lineRule="auto"/>
        <w:ind w:firstLine="851"/>
        <w:jc w:val="center"/>
        <w:rPr>
          <w:rFonts w:ascii="Times New Roman" w:hAnsi="Times New Roman" w:cs="Times New Roman"/>
        </w:rPr>
      </w:pPr>
    </w:p>
    <w:sectPr w:rsidR="00E72D90" w:rsidRPr="00117931" w:rsidSect="00117931">
      <w:type w:val="continuous"/>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0661" w14:textId="77777777" w:rsidR="00165877" w:rsidRPr="008342EA" w:rsidRDefault="00165877">
      <w:pPr>
        <w:spacing w:after="0" w:line="240" w:lineRule="auto"/>
      </w:pPr>
      <w:r w:rsidRPr="008342EA">
        <w:separator/>
      </w:r>
    </w:p>
  </w:endnote>
  <w:endnote w:type="continuationSeparator" w:id="0">
    <w:p w14:paraId="537DF41C" w14:textId="77777777" w:rsidR="00165877" w:rsidRPr="008342EA" w:rsidRDefault="00165877">
      <w:pPr>
        <w:spacing w:after="0" w:line="240" w:lineRule="auto"/>
      </w:pPr>
      <w:r w:rsidRPr="00834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3C5B" w14:textId="77777777" w:rsidR="007C22AC" w:rsidRPr="005E3F02" w:rsidRDefault="007C22AC">
    <w:pPr>
      <w:pBdr>
        <w:top w:val="nil"/>
        <w:left w:val="nil"/>
        <w:bottom w:val="nil"/>
        <w:right w:val="nil"/>
        <w:between w:val="nil"/>
      </w:pBdr>
      <w:tabs>
        <w:tab w:val="center" w:pos="4419"/>
        <w:tab w:val="right" w:pos="8838"/>
        <w:tab w:val="left" w:pos="2955"/>
      </w:tabs>
      <w:spacing w:after="0" w:line="240" w:lineRule="auto"/>
      <w:jc w:val="center"/>
      <w:rPr>
        <w:rFonts w:ascii="Verdana" w:eastAsia="Verdana" w:hAnsi="Verdana" w:cs="Verdana"/>
        <w:bCs/>
        <w:color w:val="000000"/>
        <w:sz w:val="16"/>
        <w:szCs w:val="16"/>
      </w:rPr>
    </w:pPr>
    <w:r w:rsidRPr="005E3F02">
      <w:rPr>
        <w:rFonts w:ascii="Verdana" w:eastAsia="Verdana" w:hAnsi="Verdana" w:cs="Verdana"/>
        <w:bCs/>
        <w:color w:val="000000"/>
        <w:sz w:val="16"/>
        <w:szCs w:val="16"/>
      </w:rPr>
      <w:t>PRAÇA NOSSA SENHORA DA PIEDADE, 36, CENTRO,</w:t>
    </w:r>
  </w:p>
  <w:p w14:paraId="57EB2384" w14:textId="402098F0" w:rsidR="007C22AC" w:rsidRPr="005E3F02" w:rsidRDefault="007C22AC" w:rsidP="005E3F02">
    <w:pPr>
      <w:pBdr>
        <w:top w:val="nil"/>
        <w:left w:val="nil"/>
        <w:bottom w:val="nil"/>
        <w:right w:val="nil"/>
        <w:between w:val="nil"/>
      </w:pBdr>
      <w:tabs>
        <w:tab w:val="left" w:pos="2955"/>
        <w:tab w:val="center" w:pos="4419"/>
        <w:tab w:val="right" w:pos="8838"/>
      </w:tabs>
      <w:spacing w:after="0" w:line="240" w:lineRule="auto"/>
      <w:jc w:val="center"/>
      <w:rPr>
        <w:rFonts w:ascii="Verdana" w:eastAsia="Verdana" w:hAnsi="Verdana" w:cs="Verdana"/>
        <w:bCs/>
        <w:color w:val="000000"/>
        <w:sz w:val="16"/>
        <w:szCs w:val="16"/>
      </w:rPr>
    </w:pPr>
    <w:r w:rsidRPr="005E3F02">
      <w:rPr>
        <w:rFonts w:ascii="Verdana" w:eastAsia="Verdana" w:hAnsi="Verdana" w:cs="Verdana"/>
        <w:bCs/>
        <w:color w:val="000000"/>
        <w:sz w:val="16"/>
        <w:szCs w:val="16"/>
      </w:rPr>
      <w:t>CEP: 36.460-000, RIO ESPERA/MG.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6732" w14:textId="77777777" w:rsidR="00165877" w:rsidRPr="008342EA" w:rsidRDefault="00165877">
      <w:pPr>
        <w:spacing w:after="0" w:line="240" w:lineRule="auto"/>
      </w:pPr>
      <w:r w:rsidRPr="008342EA">
        <w:separator/>
      </w:r>
    </w:p>
  </w:footnote>
  <w:footnote w:type="continuationSeparator" w:id="0">
    <w:p w14:paraId="1539FFAA" w14:textId="77777777" w:rsidR="00165877" w:rsidRPr="008342EA" w:rsidRDefault="00165877">
      <w:pPr>
        <w:spacing w:after="0" w:line="240" w:lineRule="auto"/>
      </w:pPr>
      <w:r w:rsidRPr="008342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8EAF" w14:textId="77777777" w:rsidR="007C22AC" w:rsidRPr="008342EA" w:rsidRDefault="007C22AC">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4"/>
        <w:szCs w:val="24"/>
      </w:rPr>
    </w:pPr>
    <w:r w:rsidRPr="008342EA">
      <w:rPr>
        <w:noProof/>
      </w:rPr>
      <w:drawing>
        <wp:anchor distT="0" distB="0" distL="114300" distR="114300" simplePos="0" relativeHeight="251658240" behindDoc="0" locked="0" layoutInCell="1" hidden="0" allowOverlap="1" wp14:anchorId="580289BC" wp14:editId="746ACDC1">
          <wp:simplePos x="0" y="0"/>
          <wp:positionH relativeFrom="column">
            <wp:posOffset>1</wp:posOffset>
          </wp:positionH>
          <wp:positionV relativeFrom="paragraph">
            <wp:posOffset>174625</wp:posOffset>
          </wp:positionV>
          <wp:extent cx="5600700" cy="1336675"/>
          <wp:effectExtent l="0" t="0" r="0" b="0"/>
          <wp:wrapTopAndBottom distT="0" distB="0"/>
          <wp:docPr id="35869639" name="image1.png" descr="Interface gráfica do usuári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Interface gráfica do usuário, Texto&#10;&#10;Descrição gerada automaticamente"/>
                  <pic:cNvPicPr preferRelativeResize="0"/>
                </pic:nvPicPr>
                <pic:blipFill>
                  <a:blip r:embed="rId1"/>
                  <a:srcRect/>
                  <a:stretch>
                    <a:fillRect/>
                  </a:stretch>
                </pic:blipFill>
                <pic:spPr>
                  <a:xfrm>
                    <a:off x="0" y="0"/>
                    <a:ext cx="5600700" cy="1336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7141D78"/>
    <w:multiLevelType w:val="multilevel"/>
    <w:tmpl w:val="605038B0"/>
    <w:lvl w:ilvl="0">
      <w:start w:val="1"/>
      <w:numFmt w:val="lowerLetter"/>
      <w:pStyle w:val="Ttulo1"/>
      <w:lvlText w:val="%1)"/>
      <w:lvlJc w:val="left"/>
      <w:pPr>
        <w:ind w:left="999" w:hanging="360"/>
      </w:pPr>
    </w:lvl>
    <w:lvl w:ilvl="1">
      <w:start w:val="1"/>
      <w:numFmt w:val="lowerLetter"/>
      <w:lvlText w:val="%2."/>
      <w:lvlJc w:val="left"/>
      <w:pPr>
        <w:ind w:left="1719" w:hanging="360"/>
      </w:pPr>
    </w:lvl>
    <w:lvl w:ilvl="2">
      <w:start w:val="1"/>
      <w:numFmt w:val="lowerRoman"/>
      <w:lvlText w:val="%3."/>
      <w:lvlJc w:val="right"/>
      <w:pPr>
        <w:ind w:left="2439" w:hanging="180"/>
      </w:pPr>
    </w:lvl>
    <w:lvl w:ilvl="3">
      <w:start w:val="1"/>
      <w:numFmt w:val="decimal"/>
      <w:lvlText w:val="%4."/>
      <w:lvlJc w:val="left"/>
      <w:pPr>
        <w:ind w:left="3159" w:hanging="360"/>
      </w:pPr>
    </w:lvl>
    <w:lvl w:ilvl="4">
      <w:start w:val="1"/>
      <w:numFmt w:val="lowerLetter"/>
      <w:lvlText w:val="%5."/>
      <w:lvlJc w:val="left"/>
      <w:pPr>
        <w:ind w:left="3879" w:hanging="360"/>
      </w:pPr>
    </w:lvl>
    <w:lvl w:ilvl="5">
      <w:start w:val="1"/>
      <w:numFmt w:val="lowerRoman"/>
      <w:lvlText w:val="%6."/>
      <w:lvlJc w:val="right"/>
      <w:pPr>
        <w:ind w:left="4599" w:hanging="180"/>
      </w:pPr>
    </w:lvl>
    <w:lvl w:ilvl="6">
      <w:start w:val="1"/>
      <w:numFmt w:val="decimal"/>
      <w:lvlText w:val="%7."/>
      <w:lvlJc w:val="left"/>
      <w:pPr>
        <w:ind w:left="5319" w:hanging="360"/>
      </w:pPr>
    </w:lvl>
    <w:lvl w:ilvl="7">
      <w:start w:val="1"/>
      <w:numFmt w:val="lowerLetter"/>
      <w:lvlText w:val="%8."/>
      <w:lvlJc w:val="left"/>
      <w:pPr>
        <w:ind w:left="6039" w:hanging="360"/>
      </w:pPr>
    </w:lvl>
    <w:lvl w:ilvl="8">
      <w:start w:val="1"/>
      <w:numFmt w:val="lowerRoman"/>
      <w:lvlText w:val="%9."/>
      <w:lvlJc w:val="right"/>
      <w:pPr>
        <w:ind w:left="6759" w:hanging="180"/>
      </w:pPr>
    </w:lvl>
  </w:abstractNum>
  <w:abstractNum w:abstractNumId="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54F4922"/>
    <w:multiLevelType w:val="multilevel"/>
    <w:tmpl w:val="8DAA27E4"/>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44484"/>
    <w:multiLevelType w:val="multilevel"/>
    <w:tmpl w:val="980A58F4"/>
    <w:lvl w:ilvl="0">
      <w:start w:val="1"/>
      <w:numFmt w:val="decimal"/>
      <w:lvlText w:val="%1."/>
      <w:lvlJc w:val="left"/>
      <w:pPr>
        <w:ind w:left="143" w:hanging="259"/>
      </w:pPr>
      <w:rPr>
        <w:rFonts w:ascii="Times New Roman" w:eastAsia="Times New Roman" w:hAnsi="Times New Roman" w:cs="Times New Roman"/>
        <w:b/>
        <w:i w:val="0"/>
        <w:sz w:val="24"/>
        <w:szCs w:val="24"/>
      </w:rPr>
    </w:lvl>
    <w:lvl w:ilvl="1">
      <w:start w:val="1"/>
      <w:numFmt w:val="decimal"/>
      <w:pStyle w:val="Ttulo2"/>
      <w:lvlText w:val="%1.%2."/>
      <w:lvlJc w:val="left"/>
      <w:pPr>
        <w:ind w:left="143" w:hanging="444"/>
      </w:pPr>
      <w:rPr>
        <w:rFonts w:ascii="Times New Roman" w:eastAsia="Times New Roman" w:hAnsi="Times New Roman" w:cs="Times New Roman"/>
        <w:b w:val="0"/>
        <w:i w:val="0"/>
        <w:sz w:val="24"/>
        <w:szCs w:val="24"/>
      </w:rPr>
    </w:lvl>
    <w:lvl w:ilvl="2">
      <w:start w:val="1"/>
      <w:numFmt w:val="decimal"/>
      <w:pStyle w:val="Ttulo3"/>
      <w:lvlText w:val="%1.%2.%3."/>
      <w:lvlJc w:val="left"/>
      <w:pPr>
        <w:ind w:left="143" w:hanging="622"/>
      </w:pPr>
      <w:rPr>
        <w:rFonts w:ascii="Times New Roman" w:eastAsia="Times New Roman" w:hAnsi="Times New Roman" w:cs="Times New Roman"/>
        <w:b w:val="0"/>
        <w:i w:val="0"/>
        <w:sz w:val="24"/>
        <w:szCs w:val="24"/>
      </w:rPr>
    </w:lvl>
    <w:lvl w:ilvl="3">
      <w:numFmt w:val="bullet"/>
      <w:lvlText w:val="•"/>
      <w:lvlJc w:val="left"/>
      <w:pPr>
        <w:ind w:left="2372" w:hanging="622"/>
      </w:pPr>
    </w:lvl>
    <w:lvl w:ilvl="4">
      <w:numFmt w:val="bullet"/>
      <w:lvlText w:val="•"/>
      <w:lvlJc w:val="left"/>
      <w:pPr>
        <w:ind w:left="3289" w:hanging="622"/>
      </w:pPr>
    </w:lvl>
    <w:lvl w:ilvl="5">
      <w:numFmt w:val="bullet"/>
      <w:lvlText w:val="•"/>
      <w:lvlJc w:val="left"/>
      <w:pPr>
        <w:ind w:left="4205" w:hanging="622"/>
      </w:pPr>
    </w:lvl>
    <w:lvl w:ilvl="6">
      <w:numFmt w:val="bullet"/>
      <w:lvlText w:val="•"/>
      <w:lvlJc w:val="left"/>
      <w:pPr>
        <w:ind w:left="5122" w:hanging="621"/>
      </w:pPr>
    </w:lvl>
    <w:lvl w:ilvl="7">
      <w:numFmt w:val="bullet"/>
      <w:lvlText w:val="•"/>
      <w:lvlJc w:val="left"/>
      <w:pPr>
        <w:ind w:left="6038" w:hanging="622"/>
      </w:pPr>
    </w:lvl>
    <w:lvl w:ilvl="8">
      <w:numFmt w:val="bullet"/>
      <w:lvlText w:val="•"/>
      <w:lvlJc w:val="left"/>
      <w:pPr>
        <w:ind w:left="6955" w:hanging="622"/>
      </w:pPr>
    </w:lvl>
  </w:abstractNum>
  <w:abstractNum w:abstractNumId="6"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CAE796A"/>
    <w:multiLevelType w:val="multilevel"/>
    <w:tmpl w:val="58A08200"/>
    <w:lvl w:ilvl="0">
      <w:start w:val="1"/>
      <w:numFmt w:val="decimal"/>
      <w:lvlText w:val="%1.1."/>
      <w:lvlJc w:val="left"/>
      <w:pPr>
        <w:ind w:left="999" w:hanging="360"/>
      </w:pPr>
      <w:rPr>
        <w:rFonts w:ascii="Times New Roman" w:hAnsi="Times New Roman" w:cs="Times New Roman" w:hint="default"/>
        <w:b/>
        <w:i w:val="0"/>
        <w:caps w:val="0"/>
        <w:strike w:val="0"/>
        <w:dstrike w:val="0"/>
        <w:vanish w:val="0"/>
        <w:sz w:val="20"/>
        <w:szCs w:val="20"/>
        <w:vertAlign w:val="baseline"/>
      </w:rPr>
    </w:lvl>
    <w:lvl w:ilvl="1">
      <w:start w:val="1"/>
      <w:numFmt w:val="lowerLetter"/>
      <w:lvlText w:val="%2."/>
      <w:lvlJc w:val="left"/>
      <w:pPr>
        <w:ind w:left="1719" w:hanging="360"/>
      </w:pPr>
    </w:lvl>
    <w:lvl w:ilvl="2">
      <w:start w:val="1"/>
      <w:numFmt w:val="lowerRoman"/>
      <w:lvlText w:val="%3."/>
      <w:lvlJc w:val="right"/>
      <w:pPr>
        <w:ind w:left="2439" w:hanging="180"/>
      </w:pPr>
    </w:lvl>
    <w:lvl w:ilvl="3">
      <w:start w:val="1"/>
      <w:numFmt w:val="decimal"/>
      <w:lvlText w:val="%4."/>
      <w:lvlJc w:val="left"/>
      <w:pPr>
        <w:ind w:left="3159" w:hanging="360"/>
      </w:pPr>
    </w:lvl>
    <w:lvl w:ilvl="4">
      <w:start w:val="1"/>
      <w:numFmt w:val="lowerLetter"/>
      <w:lvlText w:val="%5."/>
      <w:lvlJc w:val="left"/>
      <w:pPr>
        <w:ind w:left="3879" w:hanging="360"/>
      </w:pPr>
    </w:lvl>
    <w:lvl w:ilvl="5">
      <w:start w:val="1"/>
      <w:numFmt w:val="lowerRoman"/>
      <w:lvlText w:val="%6."/>
      <w:lvlJc w:val="right"/>
      <w:pPr>
        <w:ind w:left="4599" w:hanging="180"/>
      </w:pPr>
    </w:lvl>
    <w:lvl w:ilvl="6">
      <w:start w:val="1"/>
      <w:numFmt w:val="decimal"/>
      <w:lvlText w:val="%7."/>
      <w:lvlJc w:val="left"/>
      <w:pPr>
        <w:ind w:left="5319" w:hanging="360"/>
      </w:pPr>
    </w:lvl>
    <w:lvl w:ilvl="7">
      <w:start w:val="1"/>
      <w:numFmt w:val="lowerLetter"/>
      <w:lvlText w:val="%8."/>
      <w:lvlJc w:val="left"/>
      <w:pPr>
        <w:ind w:left="6039" w:hanging="360"/>
      </w:pPr>
    </w:lvl>
    <w:lvl w:ilvl="8">
      <w:start w:val="1"/>
      <w:numFmt w:val="lowerRoman"/>
      <w:lvlText w:val="%9."/>
      <w:lvlJc w:val="right"/>
      <w:pPr>
        <w:ind w:left="6759" w:hanging="180"/>
      </w:pPr>
    </w:lvl>
  </w:abstractNum>
  <w:abstractNum w:abstractNumId="8"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72342140">
    <w:abstractNumId w:val="5"/>
  </w:num>
  <w:num w:numId="2" w16cid:durableId="961116020">
    <w:abstractNumId w:val="1"/>
  </w:num>
  <w:num w:numId="3" w16cid:durableId="498227894">
    <w:abstractNumId w:val="10"/>
  </w:num>
  <w:num w:numId="4" w16cid:durableId="2070879139">
    <w:abstractNumId w:val="8"/>
  </w:num>
  <w:num w:numId="5" w16cid:durableId="1400713559">
    <w:abstractNumId w:val="6"/>
  </w:num>
  <w:num w:numId="6" w16cid:durableId="598023661">
    <w:abstractNumId w:val="11"/>
  </w:num>
  <w:num w:numId="7" w16cid:durableId="1511405353">
    <w:abstractNumId w:val="9"/>
  </w:num>
  <w:num w:numId="8" w16cid:durableId="1495755693">
    <w:abstractNumId w:val="12"/>
  </w:num>
  <w:num w:numId="9" w16cid:durableId="1640652605">
    <w:abstractNumId w:val="2"/>
  </w:num>
  <w:num w:numId="10" w16cid:durableId="636882300">
    <w:abstractNumId w:val="3"/>
  </w:num>
  <w:num w:numId="11" w16cid:durableId="1768770252">
    <w:abstractNumId w:val="0"/>
  </w:num>
  <w:num w:numId="12" w16cid:durableId="1301154501">
    <w:abstractNumId w:val="7"/>
  </w:num>
  <w:num w:numId="13" w16cid:durableId="709303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90"/>
    <w:rsid w:val="0001233B"/>
    <w:rsid w:val="00042F74"/>
    <w:rsid w:val="00084B2F"/>
    <w:rsid w:val="000D0BF7"/>
    <w:rsid w:val="00117931"/>
    <w:rsid w:val="00150E4C"/>
    <w:rsid w:val="00165877"/>
    <w:rsid w:val="001C02DE"/>
    <w:rsid w:val="001F7E28"/>
    <w:rsid w:val="00227F78"/>
    <w:rsid w:val="0028117E"/>
    <w:rsid w:val="002A0BC2"/>
    <w:rsid w:val="002B5DC8"/>
    <w:rsid w:val="00313054"/>
    <w:rsid w:val="00323FF1"/>
    <w:rsid w:val="00376B30"/>
    <w:rsid w:val="00377B1B"/>
    <w:rsid w:val="00387202"/>
    <w:rsid w:val="00390194"/>
    <w:rsid w:val="003B6E35"/>
    <w:rsid w:val="003E5E47"/>
    <w:rsid w:val="003F6E4E"/>
    <w:rsid w:val="00402122"/>
    <w:rsid w:val="004157D5"/>
    <w:rsid w:val="0044005A"/>
    <w:rsid w:val="00491FCB"/>
    <w:rsid w:val="00536A26"/>
    <w:rsid w:val="00593D37"/>
    <w:rsid w:val="005E3F02"/>
    <w:rsid w:val="00690388"/>
    <w:rsid w:val="00695CAC"/>
    <w:rsid w:val="006F2103"/>
    <w:rsid w:val="007314E1"/>
    <w:rsid w:val="007753E5"/>
    <w:rsid w:val="007856E4"/>
    <w:rsid w:val="007A605F"/>
    <w:rsid w:val="007C22AC"/>
    <w:rsid w:val="007C3DBA"/>
    <w:rsid w:val="007D5850"/>
    <w:rsid w:val="007F16A1"/>
    <w:rsid w:val="00827DAB"/>
    <w:rsid w:val="00830867"/>
    <w:rsid w:val="008342EA"/>
    <w:rsid w:val="008421F7"/>
    <w:rsid w:val="008C44D0"/>
    <w:rsid w:val="008E030E"/>
    <w:rsid w:val="00931142"/>
    <w:rsid w:val="00964224"/>
    <w:rsid w:val="009713C0"/>
    <w:rsid w:val="0098666C"/>
    <w:rsid w:val="009B554E"/>
    <w:rsid w:val="009C1DEF"/>
    <w:rsid w:val="00A23C1F"/>
    <w:rsid w:val="00A95FBB"/>
    <w:rsid w:val="00AF3F34"/>
    <w:rsid w:val="00B10E7A"/>
    <w:rsid w:val="00B35D12"/>
    <w:rsid w:val="00B63CCD"/>
    <w:rsid w:val="00B765F5"/>
    <w:rsid w:val="00B83506"/>
    <w:rsid w:val="00BC17F9"/>
    <w:rsid w:val="00BF21CB"/>
    <w:rsid w:val="00C21ABD"/>
    <w:rsid w:val="00C65D13"/>
    <w:rsid w:val="00CE4FDA"/>
    <w:rsid w:val="00D639BF"/>
    <w:rsid w:val="00D63DA4"/>
    <w:rsid w:val="00DB2937"/>
    <w:rsid w:val="00DC7A4C"/>
    <w:rsid w:val="00DD334F"/>
    <w:rsid w:val="00E206A6"/>
    <w:rsid w:val="00E72D90"/>
    <w:rsid w:val="00EA3142"/>
    <w:rsid w:val="00ED24E9"/>
    <w:rsid w:val="00F1023B"/>
    <w:rsid w:val="00F52642"/>
    <w:rsid w:val="00FA45B6"/>
    <w:rsid w:val="00FC19CE"/>
    <w:rsid w:val="00FD77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5C9A"/>
  <w15:docId w15:val="{E95142E4-5EEC-4C17-9906-4944E795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C0DE9"/>
    <w:pPr>
      <w:keepNext/>
      <w:keepLines/>
      <w:numPr>
        <w:numId w:val="2"/>
      </w:numPr>
      <w:spacing w:before="160" w:after="120" w:line="240" w:lineRule="auto"/>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semiHidden/>
    <w:unhideWhenUsed/>
    <w:qFormat/>
    <w:rsid w:val="00CC0DE9"/>
    <w:pPr>
      <w:keepNext/>
      <w:numPr>
        <w:ilvl w:val="1"/>
        <w:numId w:val="1"/>
      </w:numPr>
      <w:spacing w:after="0" w:line="240" w:lineRule="auto"/>
      <w:jc w:val="center"/>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iPriority w:val="9"/>
    <w:semiHidden/>
    <w:unhideWhenUsed/>
    <w:qFormat/>
    <w:rsid w:val="00CC0DE9"/>
    <w:pPr>
      <w:keepNext/>
      <w:numPr>
        <w:ilvl w:val="2"/>
        <w:numId w:val="1"/>
      </w:numPr>
      <w:pBdr>
        <w:top w:val="single" w:sz="4" w:space="1" w:color="000000"/>
        <w:left w:val="single" w:sz="4" w:space="4" w:color="000000"/>
        <w:bottom w:val="single" w:sz="4" w:space="1" w:color="000000"/>
        <w:right w:val="single" w:sz="4" w:space="4" w:color="000000"/>
      </w:pBdr>
      <w:spacing w:after="0" w:line="240" w:lineRule="auto"/>
      <w:jc w:val="center"/>
      <w:outlineLvl w:val="2"/>
    </w:pPr>
    <w:rPr>
      <w:rFonts w:ascii="Arial" w:eastAsia="Times New Roman" w:hAnsi="Arial" w:cs="Times New Roman"/>
      <w:b/>
      <w:sz w:val="24"/>
      <w:szCs w:val="20"/>
      <w:lang w:eastAsia="ar-SA"/>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CC0DE9"/>
    <w:rPr>
      <w:rFonts w:ascii="Arial" w:eastAsiaTheme="majorEastAsia" w:hAnsi="Arial" w:cstheme="majorBidi"/>
      <w:b/>
      <w:kern w:val="0"/>
      <w:sz w:val="24"/>
      <w:szCs w:val="32"/>
      <w:lang w:eastAsia="pt-BR"/>
    </w:rPr>
  </w:style>
  <w:style w:type="character" w:customStyle="1" w:styleId="Ttulo2Char">
    <w:name w:val="Título 2 Char"/>
    <w:basedOn w:val="Fontepargpadro"/>
    <w:link w:val="Ttulo2"/>
    <w:uiPriority w:val="9"/>
    <w:rsid w:val="00CC0DE9"/>
    <w:rPr>
      <w:rFonts w:ascii="Arial" w:eastAsia="Times New Roman" w:hAnsi="Arial" w:cs="Times New Roman"/>
      <w:b/>
      <w:kern w:val="0"/>
      <w:sz w:val="24"/>
      <w:szCs w:val="20"/>
      <w:lang w:eastAsia="ar-SA"/>
    </w:rPr>
  </w:style>
  <w:style w:type="character" w:customStyle="1" w:styleId="Ttulo3Char">
    <w:name w:val="Título 3 Char"/>
    <w:basedOn w:val="Fontepargpadro"/>
    <w:link w:val="Ttulo3"/>
    <w:uiPriority w:val="9"/>
    <w:rsid w:val="00CC0DE9"/>
    <w:rPr>
      <w:rFonts w:ascii="Arial" w:eastAsia="Times New Roman" w:hAnsi="Arial" w:cs="Times New Roman"/>
      <w:b/>
      <w:kern w:val="0"/>
      <w:sz w:val="24"/>
      <w:szCs w:val="20"/>
      <w:lang w:eastAsia="ar-SA"/>
    </w:rPr>
  </w:style>
  <w:style w:type="paragraph" w:styleId="Cabealho">
    <w:name w:val="header"/>
    <w:aliases w:val="foote, Char Char Char Char Char Char, Char Char Char Char, Char,Char Char Char Char Char Char,Char Char Char Char,Char,hd,he, Char Char Char,Char Char Char"/>
    <w:basedOn w:val="Normal"/>
    <w:link w:val="CabealhoChar"/>
    <w:uiPriority w:val="99"/>
    <w:unhideWhenUsed/>
    <w:rsid w:val="00CC0DE9"/>
    <w:pPr>
      <w:tabs>
        <w:tab w:val="center" w:pos="4419"/>
        <w:tab w:val="right" w:pos="8838"/>
      </w:tabs>
      <w:spacing w:after="0" w:line="240" w:lineRule="auto"/>
    </w:pPr>
    <w:rPr>
      <w:rFonts w:ascii="Arial" w:eastAsia="Times New Roman" w:hAnsi="Arial" w:cs="Times New Roman"/>
      <w:sz w:val="24"/>
      <w:szCs w:val="24"/>
    </w:rPr>
  </w:style>
  <w:style w:type="character" w:customStyle="1" w:styleId="CabealhoChar">
    <w:name w:val="Cabeçalho Char"/>
    <w:aliases w:val="foote Char, Char Char Char Char Char Char Char, Char Char Char Char Char, Char Char,Char Char Char Char Char Char Char,Char Char Char Char Char,Char Char,hd Char,he Char, Char Char Char Char1,Char Char Char Char1"/>
    <w:basedOn w:val="Fontepargpadro"/>
    <w:link w:val="Cabealho"/>
    <w:uiPriority w:val="99"/>
    <w:rsid w:val="00CC0DE9"/>
    <w:rPr>
      <w:rFonts w:ascii="Arial" w:eastAsia="Times New Roman" w:hAnsi="Arial" w:cs="Times New Roman"/>
      <w:kern w:val="0"/>
      <w:sz w:val="24"/>
      <w:szCs w:val="24"/>
      <w:lang w:eastAsia="pt-BR"/>
    </w:rPr>
  </w:style>
  <w:style w:type="paragraph" w:styleId="Rodap">
    <w:name w:val="footer"/>
    <w:basedOn w:val="Normal"/>
    <w:link w:val="RodapChar"/>
    <w:uiPriority w:val="99"/>
    <w:unhideWhenUsed/>
    <w:rsid w:val="00CC0DE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C0DE9"/>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CC0DE9"/>
    <w:rPr>
      <w:color w:val="0563C1" w:themeColor="hyperlink"/>
      <w:u w:val="single"/>
    </w:rPr>
  </w:style>
  <w:style w:type="paragraph" w:styleId="Textodebalo">
    <w:name w:val="Balloon Text"/>
    <w:basedOn w:val="Normal"/>
    <w:link w:val="TextodebaloChar"/>
    <w:uiPriority w:val="99"/>
    <w:semiHidden/>
    <w:unhideWhenUsed/>
    <w:rsid w:val="00CC0DE9"/>
    <w:pPr>
      <w:spacing w:after="0" w:line="240" w:lineRule="auto"/>
    </w:pPr>
    <w:rPr>
      <w:rFonts w:ascii="Segoe UI" w:eastAsia="Times New Roman" w:hAnsi="Segoe UI" w:cs="Segoe UI"/>
      <w:sz w:val="18"/>
      <w:szCs w:val="18"/>
    </w:rPr>
  </w:style>
  <w:style w:type="character" w:customStyle="1" w:styleId="TextodebaloChar">
    <w:name w:val="Texto de balão Char"/>
    <w:basedOn w:val="Fontepargpadro"/>
    <w:link w:val="Textodebalo"/>
    <w:uiPriority w:val="99"/>
    <w:semiHidden/>
    <w:rsid w:val="00CC0DE9"/>
    <w:rPr>
      <w:rFonts w:ascii="Segoe UI" w:eastAsia="Times New Roman" w:hAnsi="Segoe UI" w:cs="Segoe UI"/>
      <w:kern w:val="0"/>
      <w:sz w:val="18"/>
      <w:szCs w:val="18"/>
      <w:lang w:eastAsia="pt-BR"/>
    </w:rPr>
  </w:style>
  <w:style w:type="character" w:styleId="Forte">
    <w:name w:val="Strong"/>
    <w:basedOn w:val="Fontepargpadro"/>
    <w:uiPriority w:val="22"/>
    <w:qFormat/>
    <w:rsid w:val="00CC0DE9"/>
    <w:rPr>
      <w:b/>
      <w:bCs/>
    </w:rPr>
  </w:style>
  <w:style w:type="table" w:styleId="Tabelacomgrade">
    <w:name w:val="Table Grid"/>
    <w:basedOn w:val="Tabelanormal"/>
    <w:uiPriority w:val="39"/>
    <w:rsid w:val="00CC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Segundo,Título 10,fonte"/>
    <w:basedOn w:val="Normal"/>
    <w:uiPriority w:val="1"/>
    <w:qFormat/>
    <w:rsid w:val="00CC0DE9"/>
    <w:pPr>
      <w:ind w:left="720"/>
      <w:contextualSpacing/>
    </w:pPr>
  </w:style>
  <w:style w:type="paragraph" w:styleId="NormalWeb">
    <w:name w:val="Normal (Web)"/>
    <w:basedOn w:val="Normal"/>
    <w:uiPriority w:val="99"/>
    <w:unhideWhenUsed/>
    <w:rsid w:val="00CC0DE9"/>
    <w:pPr>
      <w:spacing w:before="100" w:beforeAutospacing="1" w:after="100" w:afterAutospacing="1" w:line="240" w:lineRule="auto"/>
    </w:pPr>
    <w:rPr>
      <w:rFonts w:ascii="Times New Roman" w:eastAsia="Times New Roman" w:hAnsi="Times New Roman" w:cs="Times New Roman"/>
      <w:sz w:val="24"/>
      <w:szCs w:val="24"/>
    </w:rPr>
  </w:style>
  <w:style w:type="paragraph" w:styleId="TextosemFormatao">
    <w:name w:val="Plain Text"/>
    <w:basedOn w:val="Normal"/>
    <w:link w:val="TextosemFormataoChar"/>
    <w:rsid w:val="00CC0DE9"/>
    <w:pPr>
      <w:spacing w:after="0" w:line="240" w:lineRule="auto"/>
      <w:ind w:firstLine="2268"/>
    </w:pPr>
    <w:rPr>
      <w:rFonts w:ascii="Verdana" w:eastAsia="Times New Roman" w:hAnsi="Verdana" w:cs="Times New Roman"/>
      <w:color w:val="666666"/>
      <w:sz w:val="20"/>
      <w:szCs w:val="20"/>
    </w:rPr>
  </w:style>
  <w:style w:type="character" w:customStyle="1" w:styleId="TextosemFormataoChar">
    <w:name w:val="Texto sem Formatação Char"/>
    <w:basedOn w:val="Fontepargpadro"/>
    <w:link w:val="TextosemFormatao"/>
    <w:rsid w:val="00CC0DE9"/>
    <w:rPr>
      <w:rFonts w:ascii="Verdana" w:eastAsia="Times New Roman" w:hAnsi="Verdana" w:cs="Times New Roman"/>
      <w:color w:val="666666"/>
      <w:kern w:val="0"/>
      <w:sz w:val="20"/>
      <w:szCs w:val="20"/>
      <w:lang w:eastAsia="pt-BR"/>
    </w:rPr>
  </w:style>
  <w:style w:type="paragraph" w:customStyle="1" w:styleId="TextosemFormatao1">
    <w:name w:val="Texto sem Formatação1"/>
    <w:basedOn w:val="Normal"/>
    <w:rsid w:val="00CC0DE9"/>
    <w:pPr>
      <w:spacing w:after="0" w:line="240" w:lineRule="auto"/>
      <w:ind w:firstLine="2268"/>
    </w:pPr>
    <w:rPr>
      <w:rFonts w:ascii="Verdana" w:eastAsia="Times New Roman" w:hAnsi="Verdana" w:cs="Times New Roman"/>
      <w:color w:val="666666"/>
      <w:sz w:val="20"/>
      <w:szCs w:val="20"/>
      <w:lang w:eastAsia="ar-SA"/>
    </w:rPr>
  </w:style>
  <w:style w:type="paragraph" w:styleId="Textodenotaderodap">
    <w:name w:val="footnote text"/>
    <w:basedOn w:val="Normal"/>
    <w:link w:val="TextodenotaderodapChar"/>
    <w:unhideWhenUsed/>
    <w:rsid w:val="00CC0DE9"/>
    <w:pPr>
      <w:spacing w:after="0" w:line="240" w:lineRule="auto"/>
    </w:pPr>
    <w:rPr>
      <w:sz w:val="20"/>
      <w:szCs w:val="20"/>
    </w:rPr>
  </w:style>
  <w:style w:type="character" w:customStyle="1" w:styleId="TextodenotaderodapChar">
    <w:name w:val="Texto de nota de rodapé Char"/>
    <w:basedOn w:val="Fontepargpadro"/>
    <w:link w:val="Textodenotaderodap"/>
    <w:rsid w:val="00CC0DE9"/>
    <w:rPr>
      <w:kern w:val="0"/>
      <w:sz w:val="20"/>
      <w:szCs w:val="20"/>
    </w:rPr>
  </w:style>
  <w:style w:type="character" w:styleId="Refdenotaderodap">
    <w:name w:val="footnote reference"/>
    <w:basedOn w:val="Fontepargpadro"/>
    <w:unhideWhenUsed/>
    <w:rsid w:val="00CC0DE9"/>
    <w:rPr>
      <w:vertAlign w:val="superscript"/>
    </w:rPr>
  </w:style>
  <w:style w:type="paragraph" w:styleId="Corpodetexto">
    <w:name w:val="Body Text"/>
    <w:basedOn w:val="Normal"/>
    <w:link w:val="CorpodetextoChar"/>
    <w:uiPriority w:val="1"/>
    <w:unhideWhenUsed/>
    <w:qFormat/>
    <w:rsid w:val="00CC0DE9"/>
    <w:pPr>
      <w:spacing w:after="120"/>
    </w:pPr>
  </w:style>
  <w:style w:type="character" w:customStyle="1" w:styleId="CorpodetextoChar">
    <w:name w:val="Corpo de texto Char"/>
    <w:basedOn w:val="Fontepargpadro"/>
    <w:link w:val="Corpodetexto"/>
    <w:uiPriority w:val="1"/>
    <w:rsid w:val="00CC0DE9"/>
    <w:rPr>
      <w:kern w:val="0"/>
    </w:rPr>
  </w:style>
  <w:style w:type="character" w:styleId="nfase">
    <w:name w:val="Emphasis"/>
    <w:basedOn w:val="Fontepargpadro"/>
    <w:uiPriority w:val="20"/>
    <w:qFormat/>
    <w:rsid w:val="00CC0DE9"/>
    <w:rPr>
      <w:i/>
      <w:iCs/>
    </w:rPr>
  </w:style>
  <w:style w:type="paragraph" w:customStyle="1" w:styleId="Texto">
    <w:name w:val="Texto"/>
    <w:basedOn w:val="Normal"/>
    <w:link w:val="TextoChar"/>
    <w:autoRedefine/>
    <w:qFormat/>
    <w:rsid w:val="00CC0DE9"/>
    <w:pPr>
      <w:tabs>
        <w:tab w:val="left" w:pos="1276"/>
        <w:tab w:val="left" w:pos="1701"/>
        <w:tab w:val="left" w:pos="2268"/>
        <w:tab w:val="left" w:pos="3969"/>
        <w:tab w:val="left" w:pos="4395"/>
        <w:tab w:val="left" w:pos="4820"/>
      </w:tabs>
      <w:spacing w:after="0" w:line="240" w:lineRule="auto"/>
      <w:ind w:firstLine="851"/>
      <w:jc w:val="both"/>
    </w:pPr>
    <w:rPr>
      <w:rFonts w:ascii="Arial" w:eastAsia="Times New Roman" w:hAnsi="Arial" w:cs="Lucida Grande"/>
      <w:color w:val="000000"/>
      <w:sz w:val="24"/>
      <w:szCs w:val="24"/>
    </w:rPr>
  </w:style>
  <w:style w:type="character" w:customStyle="1" w:styleId="TextoChar">
    <w:name w:val="Texto Char"/>
    <w:aliases w:val="Parágrafo da Lista Char,List I Paragraph Char,Parágrafo com marcador - inserir marcador Char,Parágrafo_2 Char,Segundo Char,Título 10 Char,fonte Char"/>
    <w:basedOn w:val="Fontepargpadro"/>
    <w:link w:val="Texto"/>
    <w:uiPriority w:val="34"/>
    <w:qFormat/>
    <w:rsid w:val="00CC0DE9"/>
    <w:rPr>
      <w:rFonts w:ascii="Arial" w:eastAsia="Times New Roman" w:hAnsi="Arial" w:cs="Lucida Grande"/>
      <w:color w:val="000000"/>
      <w:kern w:val="0"/>
      <w:sz w:val="24"/>
      <w:szCs w:val="24"/>
      <w:lang w:eastAsia="pt-BR"/>
    </w:rPr>
  </w:style>
  <w:style w:type="paragraph" w:styleId="SemEspaamento">
    <w:name w:val="No Spacing"/>
    <w:uiPriority w:val="1"/>
    <w:qFormat/>
    <w:rsid w:val="00CC0DE9"/>
    <w:pPr>
      <w:spacing w:after="0" w:line="240" w:lineRule="auto"/>
    </w:pPr>
    <w:rPr>
      <w:rFonts w:ascii="Arial" w:eastAsia="Times New Roman" w:hAnsi="Arial" w:cs="Times New Roman"/>
      <w:sz w:val="24"/>
      <w:szCs w:val="24"/>
    </w:rPr>
  </w:style>
  <w:style w:type="table" w:styleId="TabeladeGrade4-nfase3">
    <w:name w:val="Grid Table 4 Accent 3"/>
    <w:basedOn w:val="Tabelanormal"/>
    <w:uiPriority w:val="49"/>
    <w:rsid w:val="00CC0D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0">
    <w:name w:val="Table Normal"/>
    <w:uiPriority w:val="2"/>
    <w:semiHidden/>
    <w:unhideWhenUsed/>
    <w:qFormat/>
    <w:rsid w:val="00CC0D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0DE9"/>
    <w:pPr>
      <w:widowControl w:val="0"/>
      <w:autoSpaceDE w:val="0"/>
      <w:autoSpaceDN w:val="0"/>
      <w:spacing w:after="0" w:line="240" w:lineRule="auto"/>
    </w:pPr>
    <w:rPr>
      <w:rFonts w:ascii="Times New Roman" w:eastAsia="Times New Roman" w:hAnsi="Times New Roman" w:cs="Times New Roman"/>
      <w:lang w:val="pt-PT"/>
    </w:rPr>
  </w:style>
  <w:style w:type="character" w:styleId="MenoPendente">
    <w:name w:val="Unresolved Mention"/>
    <w:basedOn w:val="Fontepargpadro"/>
    <w:uiPriority w:val="99"/>
    <w:semiHidden/>
    <w:unhideWhenUsed/>
    <w:rsid w:val="00CC0DE9"/>
    <w:rPr>
      <w:color w:val="605E5C"/>
      <w:shd w:val="clear" w:color="auto" w:fill="E1DFDD"/>
    </w:rPr>
  </w:style>
  <w:style w:type="character" w:customStyle="1" w:styleId="MenoPendente1">
    <w:name w:val="Menção Pendente1"/>
    <w:basedOn w:val="Fontepargpadro"/>
    <w:uiPriority w:val="99"/>
    <w:semiHidden/>
    <w:unhideWhenUsed/>
    <w:rsid w:val="00CC0DE9"/>
    <w:rPr>
      <w:color w:val="605E5C"/>
      <w:shd w:val="clear" w:color="auto" w:fill="E1DFDD"/>
    </w:rPr>
  </w:style>
  <w:style w:type="paragraph" w:styleId="Corpodetexto2">
    <w:name w:val="Body Text 2"/>
    <w:basedOn w:val="Normal"/>
    <w:link w:val="Corpodetexto2Char"/>
    <w:rsid w:val="00CC0DE9"/>
    <w:pPr>
      <w:spacing w:after="0" w:line="240" w:lineRule="auto"/>
      <w:jc w:val="both"/>
    </w:pPr>
    <w:rPr>
      <w:rFonts w:ascii="Arial" w:eastAsia="Times New Roman" w:hAnsi="Arial" w:cs="Times New Roman"/>
      <w:sz w:val="24"/>
      <w:szCs w:val="24"/>
    </w:rPr>
  </w:style>
  <w:style w:type="character" w:customStyle="1" w:styleId="Corpodetexto2Char">
    <w:name w:val="Corpo de texto 2 Char"/>
    <w:basedOn w:val="Fontepargpadro"/>
    <w:link w:val="Corpodetexto2"/>
    <w:rsid w:val="00CC0DE9"/>
    <w:rPr>
      <w:rFonts w:ascii="Arial" w:eastAsia="Times New Roman" w:hAnsi="Arial" w:cs="Times New Roman"/>
      <w:kern w:val="0"/>
      <w:sz w:val="24"/>
      <w:szCs w:val="24"/>
      <w:lang w:eastAsia="pt-BR"/>
    </w:rPr>
  </w:style>
  <w:style w:type="paragraph" w:styleId="Textoembloco">
    <w:name w:val="Block Text"/>
    <w:basedOn w:val="Normal"/>
    <w:rsid w:val="00CC0DE9"/>
    <w:pPr>
      <w:tabs>
        <w:tab w:val="left" w:pos="1701"/>
      </w:tabs>
      <w:spacing w:after="0" w:line="360" w:lineRule="auto"/>
      <w:ind w:left="840" w:right="-360" w:firstLine="11"/>
      <w:jc w:val="both"/>
    </w:pPr>
    <w:rPr>
      <w:rFonts w:ascii="Arial" w:eastAsia="Times New Roman" w:hAnsi="Arial" w:cs="Times New Roman"/>
      <w:sz w:val="24"/>
      <w:szCs w:val="20"/>
    </w:rPr>
  </w:style>
  <w:style w:type="paragraph" w:styleId="Citao">
    <w:name w:val="Quote"/>
    <w:basedOn w:val="Normal"/>
    <w:next w:val="Normal"/>
    <w:link w:val="CitaoChar"/>
    <w:autoRedefine/>
    <w:uiPriority w:val="29"/>
    <w:qFormat/>
    <w:rsid w:val="00CC0DE9"/>
    <w:pPr>
      <w:spacing w:before="200" w:line="240" w:lineRule="auto"/>
      <w:ind w:left="2268"/>
      <w:contextualSpacing/>
      <w:jc w:val="both"/>
    </w:pPr>
    <w:rPr>
      <w:rFonts w:ascii="Segoe UI" w:hAnsi="Segoe UI"/>
      <w:i/>
      <w:iCs/>
      <w:color w:val="404040" w:themeColor="text1" w:themeTint="BF"/>
    </w:rPr>
  </w:style>
  <w:style w:type="character" w:customStyle="1" w:styleId="CitaoChar">
    <w:name w:val="Citação Char"/>
    <w:basedOn w:val="Fontepargpadro"/>
    <w:link w:val="Citao"/>
    <w:uiPriority w:val="29"/>
    <w:rsid w:val="00CC0DE9"/>
    <w:rPr>
      <w:rFonts w:ascii="Segoe UI" w:hAnsi="Segoe UI"/>
      <w:i/>
      <w:iCs/>
      <w:color w:val="404040" w:themeColor="text1" w:themeTint="BF"/>
      <w:kern w:val="0"/>
    </w:rPr>
  </w:style>
  <w:style w:type="table" w:customStyle="1" w:styleId="TabeladeGrade4-nfase31">
    <w:name w:val="Tabela de Grade 4 - Ênfase 31"/>
    <w:basedOn w:val="Tabelanormal"/>
    <w:next w:val="TabeladeGrade4-nfase3"/>
    <w:uiPriority w:val="49"/>
    <w:rsid w:val="00CC0DE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sonormal0">
    <w:name w:val="msonormal"/>
    <w:basedOn w:val="Normal"/>
    <w:rsid w:val="00CC0DE9"/>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lista">
    <w:name w:val="lista"/>
    <w:uiPriority w:val="99"/>
    <w:rsid w:val="00536A26"/>
    <w:pPr>
      <w:spacing w:line="278" w:lineRule="auto"/>
    </w:pPr>
    <w:rPr>
      <w:rFonts w:ascii="Arial" w:eastAsia="Arial" w:hAnsi="Arial" w:cs="Arial"/>
      <w:sz w:val="20"/>
      <w:szCs w:val="20"/>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Lista2">
    <w:name w:val="List 2"/>
    <w:basedOn w:val="Normal"/>
    <w:uiPriority w:val="99"/>
    <w:unhideWhenUsed/>
    <w:rsid w:val="00150E4C"/>
    <w:pPr>
      <w:spacing w:after="200" w:line="276" w:lineRule="auto"/>
      <w:ind w:left="566" w:hanging="283"/>
      <w:contextualSpacing/>
    </w:pPr>
    <w:rPr>
      <w:rFonts w:asciiTheme="minorHAnsi" w:eastAsiaTheme="minorHAnsi" w:hAnsiTheme="minorHAnsi" w:cstheme="minorBidi"/>
      <w:lang w:eastAsia="en-US"/>
    </w:rPr>
  </w:style>
  <w:style w:type="character" w:customStyle="1" w:styleId="TtuloChar">
    <w:name w:val="Título Char"/>
    <w:basedOn w:val="Fontepargpadro"/>
    <w:link w:val="Ttulo"/>
    <w:uiPriority w:val="10"/>
    <w:rsid w:val="003E5E47"/>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8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4G87ocB6kf+LhwX/DvZwu5Gg==">CgMxLjAyDmguZmtobjZka2o1Z3ZvOAByITE2ZnA1V014UnNZdHRuckdPWWoxSEp2aDRlcTZ6TnFaQw==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2850</Words>
  <Characters>15391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Tharley Rodrigues</dc:creator>
  <cp:lastModifiedBy>Viviane Romano</cp:lastModifiedBy>
  <cp:revision>13</cp:revision>
  <dcterms:created xsi:type="dcterms:W3CDTF">2025-06-12T15:15:00Z</dcterms:created>
  <dcterms:modified xsi:type="dcterms:W3CDTF">2025-07-03T17:46:00Z</dcterms:modified>
</cp:coreProperties>
</file>